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022322" w14:textId="2C380D1D" w:rsidR="00AD0957" w:rsidRDefault="00AD0957" w:rsidP="00AD0957">
      <w:pPr>
        <w:rPr>
          <w:b/>
          <w:bCs/>
        </w:rPr>
      </w:pPr>
      <w:r w:rsidRPr="003305E3">
        <w:rPr>
          <w:b/>
          <w:bCs/>
        </w:rPr>
        <w:t xml:space="preserve">Supplementary </w:t>
      </w:r>
      <w:r w:rsidR="000015FB">
        <w:rPr>
          <w:b/>
          <w:bCs/>
        </w:rPr>
        <w:t>Figures</w:t>
      </w:r>
    </w:p>
    <w:p w14:paraId="62B1B66F" w14:textId="363567A0" w:rsidR="009D12D2" w:rsidRDefault="000F04B2" w:rsidP="009D12D2">
      <w:pPr>
        <w:spacing w:after="0" w:line="240" w:lineRule="auto"/>
        <w:jc w:val="left"/>
        <w:rPr>
          <w:b/>
          <w:bCs/>
        </w:rPr>
      </w:pPr>
      <w:r>
        <w:rPr>
          <w:b/>
          <w:bCs/>
          <w:noProof/>
          <w:lang w:val="en-US"/>
          <w14:ligatures w14:val="standardContextual"/>
        </w:rPr>
        <w:drawing>
          <wp:inline distT="0" distB="0" distL="0" distR="0" wp14:anchorId="39D54243" wp14:editId="0816A1BE">
            <wp:extent cx="8863330" cy="5304790"/>
            <wp:effectExtent l="0" t="0" r="1270" b="3810"/>
            <wp:docPr id="9704958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495837" name="Picture 97049583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3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0BD74" w14:textId="15A2180E" w:rsidR="009D12D2" w:rsidRPr="00BE779B" w:rsidRDefault="00D9600D" w:rsidP="004A47CF">
      <w:pPr>
        <w:spacing w:after="0"/>
        <w:jc w:val="left"/>
        <w:rPr>
          <w:rFonts w:cs="Arial"/>
        </w:rPr>
      </w:pPr>
      <w:r>
        <w:rPr>
          <w:rFonts w:cs="Arial"/>
          <w:b/>
          <w:bCs/>
        </w:rPr>
        <w:lastRenderedPageBreak/>
        <w:t>Fig</w:t>
      </w:r>
      <w:r w:rsidR="00D17492">
        <w:rPr>
          <w:rFonts w:cs="Arial"/>
          <w:b/>
          <w:bCs/>
        </w:rPr>
        <w:t xml:space="preserve"> </w:t>
      </w:r>
      <w:r w:rsidR="00725B50">
        <w:rPr>
          <w:rFonts w:cs="Arial"/>
          <w:b/>
          <w:bCs/>
        </w:rPr>
        <w:t>S1</w:t>
      </w:r>
      <w:r w:rsidR="009D12D2" w:rsidRPr="00BE779B">
        <w:rPr>
          <w:rFonts w:cs="Arial"/>
          <w:b/>
          <w:bCs/>
        </w:rPr>
        <w:t>. Raw mean greyscale values measured for</w:t>
      </w:r>
      <w:r w:rsidR="00FC39F1">
        <w:rPr>
          <w:rFonts w:cs="Arial"/>
          <w:b/>
          <w:bCs/>
        </w:rPr>
        <w:t xml:space="preserve"> strains grown in the presence of</w:t>
      </w:r>
      <w:r w:rsidR="009D12D2" w:rsidRPr="00BE779B">
        <w:rPr>
          <w:rFonts w:cs="Arial"/>
          <w:b/>
          <w:bCs/>
        </w:rPr>
        <w:t xml:space="preserve"> chloramphenicol. </w:t>
      </w:r>
      <w:r w:rsidR="009D12D2" w:rsidRPr="00BE779B">
        <w:rPr>
          <w:rFonts w:cs="Arial"/>
        </w:rPr>
        <w:t xml:space="preserve">The figure shows mean greyscale values for growth of different </w:t>
      </w:r>
      <w:r w:rsidR="009D12D2" w:rsidRPr="00BE779B">
        <w:rPr>
          <w:rFonts w:cs="Arial"/>
          <w:i/>
          <w:iCs/>
        </w:rPr>
        <w:t xml:space="preserve">E. coli </w:t>
      </w:r>
      <w:r w:rsidR="009D12D2" w:rsidRPr="00BE779B">
        <w:rPr>
          <w:rFonts w:cs="Arial"/>
        </w:rPr>
        <w:t xml:space="preserve">C strains combined with different chloramphenicol concentrations. There are between one and </w:t>
      </w:r>
      <w:r w:rsidR="0077395F">
        <w:rPr>
          <w:rFonts w:cs="Arial"/>
        </w:rPr>
        <w:t>f</w:t>
      </w:r>
      <w:r w:rsidR="00F048A6">
        <w:rPr>
          <w:rFonts w:cs="Arial"/>
        </w:rPr>
        <w:t>ive</w:t>
      </w:r>
      <w:r w:rsidR="009D12D2" w:rsidRPr="00BE779B">
        <w:rPr>
          <w:rFonts w:cs="Arial"/>
        </w:rPr>
        <w:t xml:space="preserve"> measurements for each combination shown on the x-axis. Each measurement is the mean greyscale value </w:t>
      </w:r>
      <w:r w:rsidR="00987388" w:rsidRPr="00BE779B">
        <w:rPr>
          <w:rFonts w:cs="Arial"/>
        </w:rPr>
        <w:t>across</w:t>
      </w:r>
      <w:r w:rsidR="00A76168" w:rsidRPr="00BE779B">
        <w:rPr>
          <w:rFonts w:cs="Arial"/>
        </w:rPr>
        <w:t xml:space="preserve"> </w:t>
      </w:r>
      <w:r w:rsidR="009D12D2" w:rsidRPr="00BE779B">
        <w:rPr>
          <w:rFonts w:cs="Arial"/>
        </w:rPr>
        <w:t>a</w:t>
      </w:r>
      <w:r w:rsidR="009C2D73" w:rsidRPr="00BE779B">
        <w:rPr>
          <w:rFonts w:cs="Arial"/>
        </w:rPr>
        <w:t xml:space="preserve"> region</w:t>
      </w:r>
      <w:r w:rsidR="001A160C" w:rsidRPr="00BE779B">
        <w:rPr>
          <w:rFonts w:cs="Arial"/>
        </w:rPr>
        <w:t xml:space="preserve"> of</w:t>
      </w:r>
      <w:r w:rsidR="00987388" w:rsidRPr="00BE779B">
        <w:rPr>
          <w:rFonts w:cs="Arial"/>
        </w:rPr>
        <w:t xml:space="preserve"> 1157.85 mm²</w:t>
      </w:r>
      <w:r w:rsidR="009C2D73" w:rsidRPr="00BE779B">
        <w:rPr>
          <w:rFonts w:cs="Arial"/>
        </w:rPr>
        <w:t xml:space="preserve"> in a</w:t>
      </w:r>
      <w:r w:rsidR="009D12D2" w:rsidRPr="00BE779B">
        <w:rPr>
          <w:rFonts w:cs="Arial"/>
        </w:rPr>
        <w:t xml:space="preserve"> photo of an</w:t>
      </w:r>
      <w:r w:rsidR="00A76168" w:rsidRPr="00BE779B">
        <w:rPr>
          <w:rFonts w:cs="Arial"/>
        </w:rPr>
        <w:t xml:space="preserve"> LB plate inoculated with an</w:t>
      </w:r>
      <w:r w:rsidR="009D12D2" w:rsidRPr="00BE779B">
        <w:rPr>
          <w:rFonts w:cs="Arial"/>
        </w:rPr>
        <w:t xml:space="preserve"> </w:t>
      </w:r>
      <w:r w:rsidR="009D12D2" w:rsidRPr="00BE779B">
        <w:rPr>
          <w:rFonts w:cs="Arial"/>
          <w:i/>
          <w:iCs/>
        </w:rPr>
        <w:t xml:space="preserve">E. coli </w:t>
      </w:r>
      <w:r w:rsidR="009D12D2" w:rsidRPr="00BE779B">
        <w:rPr>
          <w:rFonts w:cs="Arial"/>
        </w:rPr>
        <w:t>C strain</w:t>
      </w:r>
      <w:r w:rsidR="00A76168" w:rsidRPr="00BE779B">
        <w:rPr>
          <w:rFonts w:cs="Arial"/>
        </w:rPr>
        <w:t xml:space="preserve"> (see </w:t>
      </w:r>
      <w:r w:rsidR="00A76168" w:rsidRPr="00BE779B">
        <w:rPr>
          <w:rFonts w:cs="Arial"/>
          <w:b/>
          <w:bCs/>
        </w:rPr>
        <w:t>Methods</w:t>
      </w:r>
      <w:r w:rsidR="00A76168" w:rsidRPr="004A47CF">
        <w:rPr>
          <w:rFonts w:cs="Arial"/>
        </w:rPr>
        <w:t>)</w:t>
      </w:r>
      <w:r w:rsidR="009D12D2" w:rsidRPr="00BE779B">
        <w:rPr>
          <w:rFonts w:cs="Arial"/>
        </w:rPr>
        <w:t>. The black horizontal line at a greyscale value of 37 indicates the mode of the mean</w:t>
      </w:r>
      <w:r w:rsidR="002C50B5" w:rsidRPr="00BE779B">
        <w:rPr>
          <w:rFonts w:cs="Arial"/>
        </w:rPr>
        <w:t xml:space="preserve"> background</w:t>
      </w:r>
      <w:r w:rsidR="009D12D2" w:rsidRPr="00BE779B">
        <w:rPr>
          <w:rFonts w:cs="Arial"/>
        </w:rPr>
        <w:t xml:space="preserve"> greyscale value</w:t>
      </w:r>
      <w:r w:rsidR="004C17DB" w:rsidRPr="004D402B">
        <w:rPr>
          <w:rFonts w:cs="Arial"/>
        </w:rPr>
        <w:t xml:space="preserve"> </w:t>
      </w:r>
      <w:r w:rsidR="003C361F" w:rsidRPr="00BE779B">
        <w:rPr>
          <w:rFonts w:cs="Arial"/>
        </w:rPr>
        <w:t>of</w:t>
      </w:r>
      <w:r w:rsidR="009D12D2" w:rsidRPr="00BE779B">
        <w:rPr>
          <w:rFonts w:cs="Arial"/>
        </w:rPr>
        <w:t xml:space="preserve"> </w:t>
      </w:r>
      <w:r w:rsidR="002C50B5" w:rsidRPr="00BE779B">
        <w:rPr>
          <w:rFonts w:cs="Arial"/>
        </w:rPr>
        <w:t>b</w:t>
      </w:r>
      <w:r w:rsidR="009D12D2" w:rsidRPr="00BE779B">
        <w:rPr>
          <w:rFonts w:cs="Arial"/>
        </w:rPr>
        <w:t xml:space="preserve">lank LB plates without addition of bacteria. The green horizontal line shows the strict growth cut-off of 8 (37+8) and the red horizontal line shows the lenient growth cut-off of 12 (37+12). The colours of the datapoints indicate whether the strain is predicted to possess a rough or a deep rough LPS phenotype. </w:t>
      </w:r>
      <w:r w:rsidR="000F7CD1" w:rsidRPr="000F7CD1">
        <w:rPr>
          <w:rFonts w:cs="Arial"/>
        </w:rPr>
        <w:t>The data underlying this figure</w:t>
      </w:r>
      <w:r w:rsidR="000F7CD1">
        <w:rPr>
          <w:rFonts w:cs="Arial"/>
        </w:rPr>
        <w:t xml:space="preserve"> (</w:t>
      </w:r>
      <w:r w:rsidR="000F7CD1" w:rsidRPr="00BE779B">
        <w:rPr>
          <w:rFonts w:cs="Arial"/>
        </w:rPr>
        <w:t xml:space="preserve">greyscale values </w:t>
      </w:r>
      <w:r w:rsidR="000F7CD1">
        <w:rPr>
          <w:rFonts w:cs="Arial"/>
        </w:rPr>
        <w:t xml:space="preserve">of replicates </w:t>
      </w:r>
      <w:r w:rsidR="000F7CD1" w:rsidRPr="00BE779B">
        <w:rPr>
          <w:rFonts w:cs="Arial"/>
        </w:rPr>
        <w:t>and</w:t>
      </w:r>
      <w:r w:rsidR="000F7CD1">
        <w:rPr>
          <w:rFonts w:cs="Arial"/>
        </w:rPr>
        <w:t xml:space="preserve"> raw</w:t>
      </w:r>
      <w:r w:rsidR="000F7CD1" w:rsidRPr="00BE779B">
        <w:rPr>
          <w:rFonts w:cs="Arial"/>
        </w:rPr>
        <w:t xml:space="preserve"> images</w:t>
      </w:r>
      <w:r w:rsidR="000F7CD1">
        <w:rPr>
          <w:rFonts w:cs="Arial"/>
        </w:rPr>
        <w:t>)</w:t>
      </w:r>
      <w:r w:rsidR="000F7CD1" w:rsidRPr="000F7CD1">
        <w:rPr>
          <w:rFonts w:cs="Arial"/>
        </w:rPr>
        <w:t xml:space="preserve"> can be found in</w:t>
      </w:r>
      <w:r w:rsidR="00FF5A6D" w:rsidRPr="00BE779B">
        <w:rPr>
          <w:rFonts w:cs="Arial"/>
        </w:rPr>
        <w:t xml:space="preserve"> </w:t>
      </w:r>
      <w:hyperlink r:id="rId6" w:history="1">
        <w:r w:rsidR="000F7CD1" w:rsidRPr="00FA6587">
          <w:rPr>
            <w:rStyle w:val="Hyperlink"/>
            <w:rFonts w:cs="Arial"/>
          </w:rPr>
          <w:t>https://doi.org/10.17617/3.PIDVUT</w:t>
        </w:r>
      </w:hyperlink>
      <w:r w:rsidR="000F7CD1">
        <w:rPr>
          <w:rFonts w:cs="Arial"/>
        </w:rPr>
        <w:t>.</w:t>
      </w:r>
    </w:p>
    <w:p w14:paraId="5560F204" w14:textId="44535BA9" w:rsidR="009D12D2" w:rsidRDefault="000F04B2" w:rsidP="009D12D2">
      <w:pPr>
        <w:spacing w:after="0" w:line="240" w:lineRule="auto"/>
        <w:jc w:val="left"/>
        <w:rPr>
          <w:b/>
          <w:bCs/>
        </w:rPr>
      </w:pPr>
      <w:r>
        <w:rPr>
          <w:b/>
          <w:bCs/>
          <w:noProof/>
          <w:lang w:val="en-US"/>
          <w14:ligatures w14:val="standardContextual"/>
        </w:rPr>
        <w:lastRenderedPageBreak/>
        <w:drawing>
          <wp:inline distT="0" distB="0" distL="0" distR="0" wp14:anchorId="5C482CF0" wp14:editId="5C8C293B">
            <wp:extent cx="8863330" cy="5295265"/>
            <wp:effectExtent l="0" t="0" r="1270" b="635"/>
            <wp:docPr id="14819564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956457" name="Picture 148195645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9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16C5B" w14:textId="06A245B2" w:rsidR="009D12D2" w:rsidRPr="00BE779B" w:rsidRDefault="00D17492" w:rsidP="009D12D2">
      <w:pPr>
        <w:spacing w:after="0" w:line="240" w:lineRule="auto"/>
        <w:jc w:val="left"/>
        <w:rPr>
          <w:rFonts w:cs="Arial"/>
          <w:b/>
          <w:bCs/>
        </w:rPr>
      </w:pPr>
      <w:r>
        <w:rPr>
          <w:rFonts w:cs="Arial"/>
          <w:b/>
          <w:bCs/>
        </w:rPr>
        <w:t xml:space="preserve">Fig </w:t>
      </w:r>
      <w:r w:rsidR="00725B50">
        <w:rPr>
          <w:rFonts w:cs="Arial"/>
          <w:b/>
          <w:bCs/>
        </w:rPr>
        <w:t>S2</w:t>
      </w:r>
      <w:r w:rsidR="009D12D2" w:rsidRPr="00BE779B">
        <w:rPr>
          <w:rFonts w:cs="Arial"/>
          <w:b/>
          <w:bCs/>
        </w:rPr>
        <w:t xml:space="preserve">. Raw mean greyscale values measured </w:t>
      </w:r>
      <w:r w:rsidR="00FC39F1" w:rsidRPr="00BE779B">
        <w:rPr>
          <w:rFonts w:cs="Arial"/>
          <w:b/>
          <w:bCs/>
        </w:rPr>
        <w:t>for</w:t>
      </w:r>
      <w:r w:rsidR="00FC39F1">
        <w:rPr>
          <w:rFonts w:cs="Arial"/>
          <w:b/>
          <w:bCs/>
        </w:rPr>
        <w:t xml:space="preserve"> strains grown in the presence of</w:t>
      </w:r>
      <w:r w:rsidR="00FC39F1" w:rsidRPr="00BE779B">
        <w:rPr>
          <w:rFonts w:cs="Arial"/>
          <w:b/>
          <w:bCs/>
        </w:rPr>
        <w:t xml:space="preserve"> </w:t>
      </w:r>
      <w:r w:rsidR="009D12D2" w:rsidRPr="00BE779B">
        <w:rPr>
          <w:rFonts w:cs="Arial"/>
          <w:b/>
          <w:bCs/>
        </w:rPr>
        <w:t xml:space="preserve">gentamicin. </w:t>
      </w:r>
      <w:r w:rsidR="009D12D2" w:rsidRPr="00BE779B">
        <w:rPr>
          <w:rFonts w:cs="Arial"/>
        </w:rPr>
        <w:t>For details</w:t>
      </w:r>
      <w:r w:rsidR="0077395F">
        <w:rPr>
          <w:rFonts w:cs="Arial"/>
        </w:rPr>
        <w:t>,</w:t>
      </w:r>
      <w:r w:rsidR="009D12D2" w:rsidRPr="00BE779B">
        <w:rPr>
          <w:rFonts w:cs="Arial"/>
        </w:rPr>
        <w:t xml:space="preserve"> see </w:t>
      </w:r>
      <w:r w:rsidR="00D9600D">
        <w:rPr>
          <w:rFonts w:cs="Arial"/>
        </w:rPr>
        <w:t>Fig</w:t>
      </w:r>
      <w:r w:rsidR="003B3E93">
        <w:rPr>
          <w:rFonts w:cs="Arial"/>
        </w:rPr>
        <w:t xml:space="preserve"> </w:t>
      </w:r>
      <w:r w:rsidR="00725B50">
        <w:rPr>
          <w:rFonts w:cs="Arial"/>
        </w:rPr>
        <w:t>S1</w:t>
      </w:r>
      <w:r w:rsidR="009D12D2" w:rsidRPr="00BE779B">
        <w:rPr>
          <w:rFonts w:cs="Arial"/>
        </w:rPr>
        <w:t>.</w:t>
      </w:r>
    </w:p>
    <w:p w14:paraId="70B54FC9" w14:textId="77777777" w:rsidR="009D12D2" w:rsidRDefault="009D12D2" w:rsidP="009D12D2">
      <w:pPr>
        <w:spacing w:after="0" w:line="240" w:lineRule="auto"/>
        <w:jc w:val="left"/>
        <w:rPr>
          <w:b/>
          <w:bCs/>
        </w:rPr>
        <w:sectPr w:rsidR="009D12D2" w:rsidSect="00ED63F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6C2B5D2" w14:textId="77777777" w:rsidR="009D12D2" w:rsidRDefault="009D12D2" w:rsidP="009D12D2">
      <w:pPr>
        <w:spacing w:after="0" w:line="240" w:lineRule="auto"/>
        <w:jc w:val="left"/>
        <w:rPr>
          <w:b/>
          <w:bCs/>
        </w:rPr>
      </w:pPr>
      <w:r>
        <w:rPr>
          <w:b/>
          <w:bCs/>
          <w:noProof/>
          <w:lang w:val="en-US"/>
          <w14:ligatures w14:val="standardContextual"/>
        </w:rPr>
        <w:lastRenderedPageBreak/>
        <w:drawing>
          <wp:inline distT="0" distB="0" distL="0" distR="0" wp14:anchorId="0AC2AE07" wp14:editId="699AED41">
            <wp:extent cx="5731256" cy="3582035"/>
            <wp:effectExtent l="0" t="0" r="0" b="0"/>
            <wp:docPr id="1182665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66580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56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E0980" w14:textId="77777777" w:rsidR="00BE779B" w:rsidRDefault="00BE779B" w:rsidP="00BE779B">
      <w:pPr>
        <w:spacing w:after="0"/>
        <w:jc w:val="left"/>
        <w:rPr>
          <w:b/>
          <w:bCs/>
        </w:rPr>
      </w:pPr>
    </w:p>
    <w:p w14:paraId="26C63765" w14:textId="1F9EA017" w:rsidR="009D12D2" w:rsidRPr="00855FA5" w:rsidRDefault="00D17492" w:rsidP="00FC39F1">
      <w:pPr>
        <w:spacing w:after="0"/>
        <w:jc w:val="left"/>
      </w:pPr>
      <w:r>
        <w:rPr>
          <w:b/>
          <w:bCs/>
        </w:rPr>
        <w:t xml:space="preserve">Fig </w:t>
      </w:r>
      <w:r w:rsidR="00725B50">
        <w:rPr>
          <w:b/>
          <w:bCs/>
        </w:rPr>
        <w:t>S3</w:t>
      </w:r>
      <w:r w:rsidR="009D12D2">
        <w:rPr>
          <w:b/>
          <w:bCs/>
        </w:rPr>
        <w:t>. Mean greyscale values of</w:t>
      </w:r>
      <w:r w:rsidR="00FC39F1">
        <w:rPr>
          <w:b/>
          <w:bCs/>
        </w:rPr>
        <w:t xml:space="preserve"> strains grown in the presence of</w:t>
      </w:r>
      <w:r w:rsidR="009D12D2">
        <w:rPr>
          <w:b/>
          <w:bCs/>
        </w:rPr>
        <w:t xml:space="preserve"> chloramphenicol (A) or gentamicin (B)</w:t>
      </w:r>
      <w:r w:rsidR="00FC39F1">
        <w:rPr>
          <w:b/>
          <w:bCs/>
        </w:rPr>
        <w:t>, clustered by whether the strain is rough or deep rough</w:t>
      </w:r>
      <w:r w:rsidR="009D12D2">
        <w:rPr>
          <w:b/>
          <w:bCs/>
        </w:rPr>
        <w:t xml:space="preserve">. </w:t>
      </w:r>
      <w:r w:rsidR="009D12D2">
        <w:t xml:space="preserve">The figure shows the mean greyscale values for the growth of </w:t>
      </w:r>
      <w:r w:rsidR="009D12D2">
        <w:rPr>
          <w:i/>
          <w:iCs/>
        </w:rPr>
        <w:t xml:space="preserve">E. coli </w:t>
      </w:r>
      <w:r w:rsidR="009D12D2">
        <w:t xml:space="preserve">C at different antibiotic concentrations on LB plates for all strains shown in </w:t>
      </w:r>
      <w:r w:rsidR="009D12D2" w:rsidRPr="0037721E">
        <w:rPr>
          <w:b/>
          <w:bCs/>
        </w:rPr>
        <w:t>Fig 2</w:t>
      </w:r>
      <w:r w:rsidR="009D12D2">
        <w:t xml:space="preserve">. Each measurement is the </w:t>
      </w:r>
      <w:r w:rsidR="007B51F1">
        <w:t xml:space="preserve">mean greyscale value across a region of </w:t>
      </w:r>
      <w:r w:rsidR="007B51F1" w:rsidRPr="00E21DB4">
        <w:t xml:space="preserve">1157.85 </w:t>
      </w:r>
      <w:r w:rsidR="007B51F1">
        <w:t>m</w:t>
      </w:r>
      <w:r w:rsidR="007B51F1" w:rsidRPr="00E21DB4">
        <w:t>m²</w:t>
      </w:r>
      <w:r w:rsidR="007B51F1">
        <w:t xml:space="preserve"> in a photo of an LB plate inoculated with an </w:t>
      </w:r>
      <w:r w:rsidR="007B51F1">
        <w:rPr>
          <w:i/>
          <w:iCs/>
        </w:rPr>
        <w:t xml:space="preserve">E. coli </w:t>
      </w:r>
      <w:r w:rsidR="007B51F1">
        <w:t>C strain</w:t>
      </w:r>
      <w:r w:rsidR="009D12D2">
        <w:t xml:space="preserve">. </w:t>
      </w:r>
      <w:r w:rsidR="007B51F1">
        <w:t>The black horizontal line at a greyscale value of 37 indicates the mode of the mean background greyscale value, that is, of blank LB plates without addition of bacteria.</w:t>
      </w:r>
      <w:r w:rsidR="009D12D2">
        <w:t xml:space="preserve"> The green horizontal line shows the strict growth cut-off of 8 (37+8) and the red horizontal line shows the lenient growth cut-off of 12 (37+12). The colours of the datapoints indicate whether the strain is predicted to possess a rough or a deep rough LPS phenotype. </w:t>
      </w:r>
      <w:r w:rsidR="0044463A" w:rsidRPr="000F7CD1">
        <w:rPr>
          <w:rFonts w:cs="Arial"/>
        </w:rPr>
        <w:t>The data underlying this figure</w:t>
      </w:r>
      <w:r w:rsidR="0044463A">
        <w:rPr>
          <w:rFonts w:cs="Arial"/>
        </w:rPr>
        <w:t xml:space="preserve"> (</w:t>
      </w:r>
      <w:r w:rsidR="0044463A" w:rsidRPr="00BE779B">
        <w:rPr>
          <w:rFonts w:cs="Arial"/>
        </w:rPr>
        <w:t xml:space="preserve">greyscale values </w:t>
      </w:r>
      <w:r w:rsidR="0044463A">
        <w:rPr>
          <w:rFonts w:cs="Arial"/>
        </w:rPr>
        <w:t xml:space="preserve">of replicates </w:t>
      </w:r>
      <w:r w:rsidR="0044463A" w:rsidRPr="00BE779B">
        <w:rPr>
          <w:rFonts w:cs="Arial"/>
        </w:rPr>
        <w:t>and</w:t>
      </w:r>
      <w:r w:rsidR="0044463A">
        <w:rPr>
          <w:rFonts w:cs="Arial"/>
        </w:rPr>
        <w:t xml:space="preserve"> raw</w:t>
      </w:r>
      <w:r w:rsidR="0044463A" w:rsidRPr="00BE779B">
        <w:rPr>
          <w:rFonts w:cs="Arial"/>
        </w:rPr>
        <w:t xml:space="preserve"> images</w:t>
      </w:r>
      <w:r w:rsidR="0044463A">
        <w:rPr>
          <w:rFonts w:cs="Arial"/>
        </w:rPr>
        <w:t>)</w:t>
      </w:r>
      <w:r w:rsidR="0044463A" w:rsidRPr="000F7CD1">
        <w:rPr>
          <w:rFonts w:cs="Arial"/>
        </w:rPr>
        <w:t xml:space="preserve"> can be found in</w:t>
      </w:r>
      <w:r w:rsidR="0044463A" w:rsidRPr="00BE779B">
        <w:rPr>
          <w:rFonts w:cs="Arial"/>
        </w:rPr>
        <w:t xml:space="preserve"> </w:t>
      </w:r>
      <w:hyperlink r:id="rId9" w:history="1">
        <w:r w:rsidR="0044463A" w:rsidRPr="00FA6587">
          <w:rPr>
            <w:rStyle w:val="Hyperlink"/>
            <w:rFonts w:cs="Arial"/>
          </w:rPr>
          <w:t>https://doi.org/10.17617/3.PIDVUT</w:t>
        </w:r>
      </w:hyperlink>
      <w:r w:rsidR="0044463A">
        <w:rPr>
          <w:rFonts w:cs="Arial"/>
        </w:rPr>
        <w:t>.</w:t>
      </w:r>
    </w:p>
    <w:p w14:paraId="1D47EC25" w14:textId="77777777" w:rsidR="009D12D2" w:rsidRPr="0037721E" w:rsidRDefault="009D12D2" w:rsidP="009D12D2">
      <w:pPr>
        <w:spacing w:after="0" w:line="240" w:lineRule="auto"/>
        <w:jc w:val="left"/>
      </w:pPr>
    </w:p>
    <w:p w14:paraId="753ECDB9" w14:textId="174A8BB4" w:rsidR="0031063F" w:rsidRDefault="0031063F">
      <w:pPr>
        <w:spacing w:after="0" w:line="240" w:lineRule="auto"/>
        <w:jc w:val="left"/>
        <w:rPr>
          <w:b/>
          <w:bCs/>
        </w:rPr>
      </w:pPr>
      <w:r>
        <w:rPr>
          <w:b/>
          <w:bCs/>
        </w:rPr>
        <w:br w:type="page"/>
      </w:r>
    </w:p>
    <w:p w14:paraId="21DE3BC1" w14:textId="77777777" w:rsidR="009D12D2" w:rsidRPr="007962E2" w:rsidRDefault="009D12D2" w:rsidP="00AD0957">
      <w:pPr>
        <w:rPr>
          <w:b/>
          <w:bCs/>
        </w:rPr>
      </w:pPr>
    </w:p>
    <w:p w14:paraId="48DE486D" w14:textId="0BA73FDC" w:rsidR="00AD0957" w:rsidRDefault="006B748F" w:rsidP="002F54E7">
      <w:pPr>
        <w:jc w:val="center"/>
      </w:pPr>
      <w:r>
        <w:rPr>
          <w:noProof/>
          <w:lang w:val="en-US"/>
          <w14:ligatures w14:val="standardContextual"/>
        </w:rPr>
        <w:drawing>
          <wp:inline distT="0" distB="0" distL="0" distR="0" wp14:anchorId="796C3887" wp14:editId="0859C42C">
            <wp:extent cx="5006400" cy="2487306"/>
            <wp:effectExtent l="0" t="0" r="0" b="1905"/>
            <wp:docPr id="1208710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710464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400" cy="248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54E1B" w14:textId="750FF985" w:rsidR="007962E2" w:rsidRDefault="00D17492" w:rsidP="005667AA">
      <w:r>
        <w:rPr>
          <w:b/>
          <w:bCs/>
        </w:rPr>
        <w:t xml:space="preserve">Fig </w:t>
      </w:r>
      <w:r w:rsidR="00CE6681">
        <w:rPr>
          <w:b/>
          <w:bCs/>
        </w:rPr>
        <w:t>S4</w:t>
      </w:r>
      <w:r w:rsidR="00AD0957">
        <w:rPr>
          <w:b/>
          <w:bCs/>
        </w:rPr>
        <w:t xml:space="preserve">. </w:t>
      </w:r>
      <w:r w:rsidR="00B03CB1">
        <w:rPr>
          <w:b/>
        </w:rPr>
        <w:t>Types of m</w:t>
      </w:r>
      <w:r w:rsidR="00AD0957" w:rsidRPr="00CE0536">
        <w:rPr>
          <w:b/>
        </w:rPr>
        <w:t>utations</w:t>
      </w:r>
      <w:r w:rsidR="0047603C">
        <w:rPr>
          <w:b/>
        </w:rPr>
        <w:t xml:space="preserve"> </w:t>
      </w:r>
      <w:r w:rsidR="00381987">
        <w:rPr>
          <w:b/>
        </w:rPr>
        <w:t xml:space="preserve">identified </w:t>
      </w:r>
      <w:r w:rsidR="000A6281">
        <w:rPr>
          <w:b/>
        </w:rPr>
        <w:t>across</w:t>
      </w:r>
      <w:r w:rsidR="00381987">
        <w:rPr>
          <w:b/>
        </w:rPr>
        <w:t xml:space="preserve"> phage-resistant </w:t>
      </w:r>
      <w:r w:rsidR="00381987">
        <w:rPr>
          <w:b/>
          <w:i/>
          <w:iCs/>
        </w:rPr>
        <w:t xml:space="preserve">E. coli </w:t>
      </w:r>
      <w:r w:rsidR="00381987">
        <w:rPr>
          <w:b/>
        </w:rPr>
        <w:t>C strains</w:t>
      </w:r>
      <w:r w:rsidR="00B06AEE">
        <w:rPr>
          <w:b/>
        </w:rPr>
        <w:t xml:space="preserve"> isolated from the fluctuation test</w:t>
      </w:r>
      <w:r w:rsidR="00AD0957">
        <w:rPr>
          <w:b/>
        </w:rPr>
        <w:t>.</w:t>
      </w:r>
      <w:r w:rsidR="00AD0957" w:rsidRPr="00900D80">
        <w:rPr>
          <w:bCs/>
        </w:rPr>
        <w:t xml:space="preserve"> </w:t>
      </w:r>
      <w:r w:rsidR="00387605">
        <w:rPr>
          <w:bCs/>
        </w:rPr>
        <w:t>Bars</w:t>
      </w:r>
      <w:r w:rsidR="00381987">
        <w:rPr>
          <w:bCs/>
        </w:rPr>
        <w:t xml:space="preserve"> show</w:t>
      </w:r>
      <w:r w:rsidR="00387605">
        <w:rPr>
          <w:bCs/>
        </w:rPr>
        <w:t xml:space="preserve"> all predicted</w:t>
      </w:r>
      <w:r w:rsidR="00381987">
        <w:rPr>
          <w:bCs/>
        </w:rPr>
        <w:t xml:space="preserve"> mutations </w:t>
      </w:r>
      <w:r w:rsidR="0014668E">
        <w:rPr>
          <w:bCs/>
        </w:rPr>
        <w:t xml:space="preserve">grouped </w:t>
      </w:r>
      <w:r w:rsidR="00381987">
        <w:rPr>
          <w:bCs/>
        </w:rPr>
        <w:t>by mutational class (as % of total mutations</w:t>
      </w:r>
      <w:r w:rsidR="00990D34">
        <w:rPr>
          <w:bCs/>
        </w:rPr>
        <w:t xml:space="preserve"> “n”</w:t>
      </w:r>
      <w:r w:rsidR="00381987">
        <w:rPr>
          <w:bCs/>
        </w:rPr>
        <w:t xml:space="preserve"> identified in each of the five plating environments sampled). </w:t>
      </w:r>
      <w:r w:rsidR="00990D34">
        <w:rPr>
          <w:bCs/>
        </w:rPr>
        <w:t>If an isolate had two mutations, they were classified and counted separately</w:t>
      </w:r>
      <w:r w:rsidR="006B748F">
        <w:rPr>
          <w:bCs/>
        </w:rPr>
        <w:t>. Insertions and deletions are further separated into four categories: (</w:t>
      </w:r>
      <w:proofErr w:type="spellStart"/>
      <w:r w:rsidR="006B748F">
        <w:rPr>
          <w:bCs/>
        </w:rPr>
        <w:t>i</w:t>
      </w:r>
      <w:proofErr w:type="spellEnd"/>
      <w:r w:rsidR="006B748F">
        <w:rPr>
          <w:bCs/>
        </w:rPr>
        <w:t xml:space="preserve">) transposon insertion, where the inserted bases are </w:t>
      </w:r>
      <w:r w:rsidR="006B748F">
        <w:t xml:space="preserve">a transposable element, (ii) </w:t>
      </w:r>
      <w:r w:rsidR="006B748F">
        <w:rPr>
          <w:bCs/>
        </w:rPr>
        <w:t xml:space="preserve">duplication, where the inserted bases match the sequence preceding the mutated locus (up to 1.3 </w:t>
      </w:r>
      <w:proofErr w:type="spellStart"/>
      <w:r w:rsidR="006B748F">
        <w:rPr>
          <w:bCs/>
        </w:rPr>
        <w:t>kbp</w:t>
      </w:r>
      <w:proofErr w:type="spellEnd"/>
      <w:r w:rsidR="006B748F">
        <w:rPr>
          <w:bCs/>
        </w:rPr>
        <w:t xml:space="preserve">), (iii) large </w:t>
      </w:r>
      <w:r w:rsidR="008F4708">
        <w:rPr>
          <w:bCs/>
        </w:rPr>
        <w:t>deletion, where a region of more than 100</w:t>
      </w:r>
      <w:r w:rsidR="005F0B46">
        <w:rPr>
          <w:bCs/>
        </w:rPr>
        <w:t xml:space="preserve"> </w:t>
      </w:r>
      <w:r w:rsidR="008F4708">
        <w:rPr>
          <w:bCs/>
        </w:rPr>
        <w:t>bp is deleted, and (iv)</w:t>
      </w:r>
      <w:r w:rsidR="006B748F">
        <w:rPr>
          <w:bCs/>
        </w:rPr>
        <w:t xml:space="preserve"> s</w:t>
      </w:r>
      <w:r w:rsidR="00AD0957">
        <w:t>mall indels</w:t>
      </w:r>
      <w:r w:rsidR="006B748F">
        <w:t>,</w:t>
      </w:r>
      <w:r w:rsidR="00AD0957">
        <w:t xml:space="preserve"> </w:t>
      </w:r>
      <w:r w:rsidR="006B748F">
        <w:t xml:space="preserve">other </w:t>
      </w:r>
      <w:r w:rsidR="00AD0957">
        <w:t>in</w:t>
      </w:r>
      <w:r w:rsidR="00381987">
        <w:t xml:space="preserve">sertions and </w:t>
      </w:r>
      <w:r w:rsidR="00AD0957">
        <w:t>del</w:t>
      </w:r>
      <w:r w:rsidR="00381987">
        <w:t>etion</w:t>
      </w:r>
      <w:r w:rsidR="00AD0957">
        <w:t xml:space="preserve">s </w:t>
      </w:r>
      <w:r w:rsidR="00381987">
        <w:t xml:space="preserve">of </w:t>
      </w:r>
      <w:r w:rsidR="00AD0957">
        <w:t>&lt;100</w:t>
      </w:r>
      <w:r w:rsidR="005F0B46">
        <w:t xml:space="preserve"> </w:t>
      </w:r>
      <w:r w:rsidR="00AD0957">
        <w:t>bp</w:t>
      </w:r>
      <w:r w:rsidR="00C64812">
        <w:t xml:space="preserve">. </w:t>
      </w:r>
      <w:r w:rsidR="006B748F">
        <w:t>CL = chloramphenicol, GM = gentamicin.</w:t>
      </w:r>
      <w:r w:rsidR="00912B73">
        <w:t xml:space="preserve"> </w:t>
      </w:r>
      <w:r w:rsidR="00912B73" w:rsidRPr="000F7CD1">
        <w:rPr>
          <w:rFonts w:cs="Arial"/>
        </w:rPr>
        <w:t>The data underlying this figure</w:t>
      </w:r>
      <w:r w:rsidR="00912B73">
        <w:rPr>
          <w:rFonts w:cs="Arial"/>
        </w:rPr>
        <w:t xml:space="preserve"> </w:t>
      </w:r>
      <w:r w:rsidR="00CB23B0">
        <w:rPr>
          <w:rFonts w:cs="Arial"/>
        </w:rPr>
        <w:t xml:space="preserve">(mutations) </w:t>
      </w:r>
      <w:r w:rsidR="00912B73" w:rsidRPr="00912B73">
        <w:rPr>
          <w:rFonts w:cs="Arial"/>
        </w:rPr>
        <w:t xml:space="preserve">can be found in </w:t>
      </w:r>
      <w:r w:rsidR="00D9600D">
        <w:rPr>
          <w:rFonts w:cs="Arial"/>
          <w:b/>
          <w:bCs/>
        </w:rPr>
        <w:t>S4</w:t>
      </w:r>
      <w:r w:rsidR="00912B73" w:rsidRPr="00912B73">
        <w:rPr>
          <w:rFonts w:cs="Arial"/>
          <w:b/>
          <w:bCs/>
        </w:rPr>
        <w:t xml:space="preserve"> Table</w:t>
      </w:r>
      <w:r w:rsidR="00912B73">
        <w:rPr>
          <w:rFonts w:cs="Arial"/>
          <w:b/>
          <w:bCs/>
        </w:rPr>
        <w:t>.</w:t>
      </w:r>
    </w:p>
    <w:p w14:paraId="51498D6A" w14:textId="4917A090" w:rsidR="00AD0957" w:rsidRDefault="004D1CEA" w:rsidP="00AD0957">
      <w:r>
        <w:rPr>
          <w:noProof/>
          <w:lang w:val="en-US"/>
          <w14:ligatures w14:val="standardContextual"/>
        </w:rPr>
        <w:lastRenderedPageBreak/>
        <w:drawing>
          <wp:inline distT="0" distB="0" distL="0" distR="0" wp14:anchorId="2A779891" wp14:editId="6BF85E01">
            <wp:extent cx="5731510" cy="8432165"/>
            <wp:effectExtent l="0" t="0" r="0" b="635"/>
            <wp:docPr id="1012694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694265" name="Picture 101269426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3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97CE2" w14:textId="7C603665" w:rsidR="007067DC" w:rsidRDefault="00D17492" w:rsidP="002F54E7">
      <w:r>
        <w:rPr>
          <w:b/>
          <w:bCs/>
        </w:rPr>
        <w:lastRenderedPageBreak/>
        <w:t xml:space="preserve">Fig </w:t>
      </w:r>
      <w:r w:rsidR="00FB5F35">
        <w:rPr>
          <w:b/>
          <w:bCs/>
        </w:rPr>
        <w:t>S5</w:t>
      </w:r>
      <w:r w:rsidR="00AD0957">
        <w:rPr>
          <w:b/>
          <w:bCs/>
        </w:rPr>
        <w:t>.</w:t>
      </w:r>
      <w:r w:rsidR="00AD0957" w:rsidRPr="00233F2B">
        <w:rPr>
          <w:b/>
          <w:bCs/>
        </w:rPr>
        <w:t xml:space="preserve"> </w:t>
      </w:r>
      <w:r w:rsidR="00491451">
        <w:rPr>
          <w:b/>
          <w:bCs/>
        </w:rPr>
        <w:t>Comparison</w:t>
      </w:r>
      <w:r w:rsidR="00AD0957" w:rsidRPr="00233F2B">
        <w:rPr>
          <w:b/>
          <w:bCs/>
        </w:rPr>
        <w:t xml:space="preserve"> of model</w:t>
      </w:r>
      <w:r w:rsidR="00491451">
        <w:rPr>
          <w:b/>
          <w:bCs/>
        </w:rPr>
        <w:t xml:space="preserve"> 3 predictions with obser</w:t>
      </w:r>
      <w:r w:rsidR="007103EB">
        <w:rPr>
          <w:b/>
          <w:bCs/>
        </w:rPr>
        <w:t>ved phage-resistance rates</w:t>
      </w:r>
      <w:r w:rsidR="00AD0957" w:rsidRPr="00822961">
        <w:rPr>
          <w:b/>
          <w:bCs/>
        </w:rPr>
        <w:t xml:space="preserve">. </w:t>
      </w:r>
      <w:r w:rsidR="00AD0957" w:rsidRPr="00D55AA2">
        <w:t>(</w:t>
      </w:r>
      <w:r w:rsidR="00AD0957" w:rsidRPr="00822961">
        <w:rPr>
          <w:b/>
          <w:bCs/>
        </w:rPr>
        <w:t>A</w:t>
      </w:r>
      <w:r w:rsidR="00AD0957" w:rsidRPr="00D55AA2">
        <w:t>)</w:t>
      </w:r>
      <w:r w:rsidR="00AD0957">
        <w:t xml:space="preserve"> </w:t>
      </w:r>
      <w:r w:rsidR="007103EB">
        <w:t>Phage-r</w:t>
      </w:r>
      <w:r w:rsidR="000E1405">
        <w:t>esistance</w:t>
      </w:r>
      <w:r w:rsidR="00491451">
        <w:t xml:space="preserve"> rates</w:t>
      </w:r>
      <w:r w:rsidR="000E1405">
        <w:t xml:space="preserve"> </w:t>
      </w:r>
      <w:r w:rsidR="000E1405" w:rsidRPr="00886076">
        <w:t>for phage</w:t>
      </w:r>
      <w:r w:rsidR="00401F07">
        <w:t>-</w:t>
      </w:r>
      <w:r w:rsidR="000E1405" w:rsidRPr="00886076">
        <w:t>antibiotic combination</w:t>
      </w:r>
      <w:r w:rsidR="000E1405">
        <w:t>s</w:t>
      </w:r>
      <w:r w:rsidR="00401F07">
        <w:t>,</w:t>
      </w:r>
      <w:r w:rsidR="000E1405" w:rsidRPr="00886076">
        <w:t xml:space="preserve"> relative to the </w:t>
      </w:r>
      <w:r w:rsidR="00401F07">
        <w:t>phage-</w:t>
      </w:r>
      <w:r w:rsidR="000E1405" w:rsidRPr="00886076">
        <w:t xml:space="preserve">resistance rate </w:t>
      </w:r>
      <w:r w:rsidR="00401F07">
        <w:t>in</w:t>
      </w:r>
      <w:r w:rsidR="000E1405" w:rsidRPr="00886076">
        <w:t xml:space="preserve"> </w:t>
      </w:r>
      <w:r w:rsidR="00401F07">
        <w:t xml:space="preserve">the </w:t>
      </w:r>
      <w:r w:rsidR="000E1405" w:rsidRPr="00886076">
        <w:t>ΦX174</w:t>
      </w:r>
      <w:r w:rsidR="00401F07">
        <w:t>-only environment</w:t>
      </w:r>
      <w:r w:rsidR="000E1405" w:rsidRPr="00886076">
        <w:t>.</w:t>
      </w:r>
      <w:r w:rsidR="00A44C59">
        <w:t xml:space="preserve"> </w:t>
      </w:r>
      <w:r w:rsidR="00A44C59" w:rsidRPr="00EE6F9E">
        <w:rPr>
          <w:bCs/>
        </w:rPr>
        <w:t xml:space="preserve">Observed rates </w:t>
      </w:r>
      <w:r w:rsidR="00A44C59">
        <w:rPr>
          <w:bCs/>
        </w:rPr>
        <w:t xml:space="preserve">(black) </w:t>
      </w:r>
      <w:r w:rsidR="00A44C59" w:rsidRPr="00EE6F9E">
        <w:rPr>
          <w:bCs/>
        </w:rPr>
        <w:t>are</w:t>
      </w:r>
      <w:r w:rsidR="00506731">
        <w:rPr>
          <w:bCs/>
        </w:rPr>
        <w:t xml:space="preserve"> only</w:t>
      </w:r>
      <w:r w:rsidR="00A44C59" w:rsidRPr="00EE6F9E">
        <w:rPr>
          <w:bCs/>
        </w:rPr>
        <w:t xml:space="preserve"> qualitatively in line with the predicted rates</w:t>
      </w:r>
      <w:r w:rsidR="00A44C59">
        <w:rPr>
          <w:bCs/>
        </w:rPr>
        <w:t xml:space="preserve"> from model 1 (gene length model, </w:t>
      </w:r>
      <w:r w:rsidR="008315E0">
        <w:rPr>
          <w:bCs/>
        </w:rPr>
        <w:t xml:space="preserve">dark </w:t>
      </w:r>
      <w:r w:rsidR="00A44C59">
        <w:rPr>
          <w:bCs/>
        </w:rPr>
        <w:t>red</w:t>
      </w:r>
      <w:r w:rsidR="00E473FD">
        <w:rPr>
          <w:bCs/>
        </w:rPr>
        <w:t xml:space="preserve">; see </w:t>
      </w:r>
      <w:r w:rsidR="00A44C59">
        <w:rPr>
          <w:b/>
        </w:rPr>
        <w:t>Table 1</w:t>
      </w:r>
      <w:r w:rsidR="00A44C59">
        <w:rPr>
          <w:bCs/>
        </w:rPr>
        <w:t>)</w:t>
      </w:r>
      <w:r w:rsidR="00A44C59" w:rsidRPr="00EE6F9E">
        <w:rPr>
          <w:bCs/>
        </w:rPr>
        <w:t>.</w:t>
      </w:r>
      <w:r w:rsidR="0032347E">
        <w:rPr>
          <w:bCs/>
        </w:rPr>
        <w:t xml:space="preserve"> Rates predicted by model 2 (</w:t>
      </w:r>
      <w:r w:rsidR="008315E0">
        <w:rPr>
          <w:bCs/>
        </w:rPr>
        <w:t xml:space="preserve">dark </w:t>
      </w:r>
      <w:r w:rsidR="0032347E">
        <w:rPr>
          <w:bCs/>
        </w:rPr>
        <w:t>yellow</w:t>
      </w:r>
      <w:r w:rsidR="00E473FD">
        <w:rPr>
          <w:bCs/>
        </w:rPr>
        <w:t xml:space="preserve">; </w:t>
      </w:r>
      <w:r w:rsidR="0032347E">
        <w:rPr>
          <w:bCs/>
        </w:rPr>
        <w:t xml:space="preserve">derived in </w:t>
      </w:r>
      <w:r w:rsidR="00D9600D" w:rsidRPr="00927DB1">
        <w:rPr>
          <w:b/>
          <w:bCs/>
        </w:rPr>
        <w:t>S</w:t>
      </w:r>
      <w:r w:rsidR="00D9600D">
        <w:rPr>
          <w:b/>
          <w:bCs/>
        </w:rPr>
        <w:t xml:space="preserve">6 </w:t>
      </w:r>
      <w:r w:rsidR="0032347E" w:rsidRPr="00927DB1">
        <w:rPr>
          <w:b/>
          <w:bCs/>
        </w:rPr>
        <w:t>Table</w:t>
      </w:r>
      <w:r w:rsidR="0032347E">
        <w:rPr>
          <w:bCs/>
        </w:rPr>
        <w:t xml:space="preserve">) are </w:t>
      </w:r>
      <w:r w:rsidR="0032347E" w:rsidRPr="0022442B">
        <w:rPr>
          <w:bCs/>
        </w:rPr>
        <w:t>within 95</w:t>
      </w:r>
      <w:r w:rsidR="00E473FD">
        <w:rPr>
          <w:bCs/>
        </w:rPr>
        <w:t xml:space="preserve"> </w:t>
      </w:r>
      <w:r w:rsidR="0032347E" w:rsidRPr="0022442B">
        <w:rPr>
          <w:bCs/>
        </w:rPr>
        <w:t xml:space="preserve">% confidence intervals for </w:t>
      </w:r>
      <w:r w:rsidR="00481B0E" w:rsidRPr="00886076">
        <w:t>ΦX174</w:t>
      </w:r>
      <w:r w:rsidR="00481B0E">
        <w:t>+</w:t>
      </w:r>
      <w:r w:rsidR="0032347E" w:rsidRPr="0022442B">
        <w:rPr>
          <w:bCs/>
        </w:rPr>
        <w:t>gentamicin</w:t>
      </w:r>
      <w:r w:rsidR="00E473FD">
        <w:rPr>
          <w:bCs/>
        </w:rPr>
        <w:t xml:space="preserve"> environments,</w:t>
      </w:r>
      <w:r w:rsidR="0032347E" w:rsidRPr="0022442B">
        <w:rPr>
          <w:bCs/>
        </w:rPr>
        <w:t xml:space="preserve"> and </w:t>
      </w:r>
      <w:r w:rsidR="00E473FD">
        <w:rPr>
          <w:bCs/>
        </w:rPr>
        <w:t xml:space="preserve">are </w:t>
      </w:r>
      <w:r w:rsidR="0032347E" w:rsidRPr="0022442B">
        <w:rPr>
          <w:bCs/>
        </w:rPr>
        <w:t>2</w:t>
      </w:r>
      <w:r w:rsidR="00E473FD">
        <w:rPr>
          <w:bCs/>
        </w:rPr>
        <w:t xml:space="preserve"> </w:t>
      </w:r>
      <w:r w:rsidR="0032347E" w:rsidRPr="0022442B">
        <w:rPr>
          <w:bCs/>
        </w:rPr>
        <w:t xml:space="preserve">% away from </w:t>
      </w:r>
      <w:r w:rsidR="0032347E">
        <w:rPr>
          <w:bCs/>
        </w:rPr>
        <w:t xml:space="preserve">the </w:t>
      </w:r>
      <w:r w:rsidR="0032347E" w:rsidRPr="0022442B">
        <w:rPr>
          <w:bCs/>
        </w:rPr>
        <w:t>95</w:t>
      </w:r>
      <w:r w:rsidR="00E473FD">
        <w:rPr>
          <w:bCs/>
        </w:rPr>
        <w:t xml:space="preserve"> </w:t>
      </w:r>
      <w:r w:rsidR="0032347E" w:rsidRPr="0022442B">
        <w:rPr>
          <w:bCs/>
        </w:rPr>
        <w:t>% confidence inter</w:t>
      </w:r>
      <w:r w:rsidR="0032347E">
        <w:rPr>
          <w:bCs/>
        </w:rPr>
        <w:t>v</w:t>
      </w:r>
      <w:r w:rsidR="0032347E" w:rsidRPr="0022442B">
        <w:rPr>
          <w:bCs/>
        </w:rPr>
        <w:t xml:space="preserve">al in </w:t>
      </w:r>
      <w:r w:rsidR="00481B0E" w:rsidRPr="00886076">
        <w:t>ΦX174</w:t>
      </w:r>
      <w:r w:rsidR="00481B0E">
        <w:t>+chloramphenicol</w:t>
      </w:r>
      <w:r w:rsidR="00BE779B">
        <w:t xml:space="preserve"> </w:t>
      </w:r>
      <w:r w:rsidR="00481B0E">
        <w:t>(</w:t>
      </w:r>
      <w:r w:rsidR="0032347E" w:rsidRPr="0022442B">
        <w:rPr>
          <w:bCs/>
        </w:rPr>
        <w:t>2 µg/mL</w:t>
      </w:r>
      <w:r w:rsidR="00481B0E">
        <w:rPr>
          <w:bCs/>
        </w:rPr>
        <w:t>)</w:t>
      </w:r>
      <w:r w:rsidR="0032347E" w:rsidRPr="0022442B">
        <w:rPr>
          <w:bCs/>
        </w:rPr>
        <w:t xml:space="preserve"> </w:t>
      </w:r>
      <w:r w:rsidR="00E473FD">
        <w:rPr>
          <w:bCs/>
        </w:rPr>
        <w:t>environment</w:t>
      </w:r>
      <w:r w:rsidR="00417C3E">
        <w:rPr>
          <w:bCs/>
        </w:rPr>
        <w:t>.</w:t>
      </w:r>
      <w:r w:rsidR="00A44C59">
        <w:rPr>
          <w:bCs/>
        </w:rPr>
        <w:t xml:space="preserve"> </w:t>
      </w:r>
      <w:r w:rsidR="00481B0E">
        <w:rPr>
          <w:bCs/>
        </w:rPr>
        <w:t>Phage-r</w:t>
      </w:r>
      <w:r w:rsidR="0052680B">
        <w:rPr>
          <w:bCs/>
        </w:rPr>
        <w:t>esistance r</w:t>
      </w:r>
      <w:r w:rsidR="00A44C59">
        <w:rPr>
          <w:bCs/>
        </w:rPr>
        <w:t xml:space="preserve">ates </w:t>
      </w:r>
      <w:r w:rsidR="00A44C59">
        <w:t>for model 3 (blue</w:t>
      </w:r>
      <w:r w:rsidR="00F50C53">
        <w:t xml:space="preserve">, </w:t>
      </w:r>
      <w:r w:rsidR="00D9600D" w:rsidRPr="00927DB1">
        <w:rPr>
          <w:b/>
          <w:bCs/>
        </w:rPr>
        <w:t>S</w:t>
      </w:r>
      <w:r w:rsidR="00D9600D">
        <w:rPr>
          <w:b/>
          <w:bCs/>
        </w:rPr>
        <w:t xml:space="preserve">7 </w:t>
      </w:r>
      <w:r w:rsidR="00F50C53" w:rsidRPr="00927DB1">
        <w:rPr>
          <w:b/>
          <w:bCs/>
        </w:rPr>
        <w:t>Table</w:t>
      </w:r>
      <w:r w:rsidR="00A44C59">
        <w:t xml:space="preserve">) </w:t>
      </w:r>
      <w:r w:rsidR="0052680B">
        <w:t>remain largely unchanged</w:t>
      </w:r>
      <w:r w:rsidR="00481B0E">
        <w:t xml:space="preserve"> (relative to those for model 2)</w:t>
      </w:r>
      <w:r w:rsidR="0052680B">
        <w:t xml:space="preserve">, except for the </w:t>
      </w:r>
      <w:r w:rsidR="00481B0E" w:rsidRPr="00886076">
        <w:t>ΦX174</w:t>
      </w:r>
      <w:r w:rsidR="00481B0E">
        <w:t>+gentamicin(</w:t>
      </w:r>
      <w:r w:rsidR="00481B0E" w:rsidRPr="0022442B">
        <w:rPr>
          <w:bCs/>
        </w:rPr>
        <w:t>2 µg/mL</w:t>
      </w:r>
      <w:r w:rsidR="00481B0E">
        <w:rPr>
          <w:bCs/>
        </w:rPr>
        <w:t>)</w:t>
      </w:r>
      <w:r w:rsidR="00481B0E" w:rsidRPr="0022442B">
        <w:rPr>
          <w:bCs/>
        </w:rPr>
        <w:t xml:space="preserve"> </w:t>
      </w:r>
      <w:r w:rsidR="00481B0E">
        <w:t>environment</w:t>
      </w:r>
      <w:r w:rsidR="0052680B">
        <w:t xml:space="preserve"> </w:t>
      </w:r>
      <w:r w:rsidR="00481B0E">
        <w:t>(</w:t>
      </w:r>
      <w:r w:rsidR="0052680B">
        <w:t>where the prediction becomes worse</w:t>
      </w:r>
      <w:r w:rsidR="00481B0E">
        <w:t>)</w:t>
      </w:r>
      <w:r w:rsidR="00A44C59">
        <w:t>.</w:t>
      </w:r>
      <w:r w:rsidR="00491451">
        <w:t xml:space="preserve"> </w:t>
      </w:r>
      <w:r w:rsidR="00491451" w:rsidRPr="00D55AA2">
        <w:t>(</w:t>
      </w:r>
      <w:r w:rsidR="00491451" w:rsidRPr="00822961">
        <w:rPr>
          <w:b/>
          <w:bCs/>
        </w:rPr>
        <w:t>B</w:t>
      </w:r>
      <w:r w:rsidR="00491451" w:rsidRPr="00D55AA2">
        <w:t>)</w:t>
      </w:r>
      <w:r w:rsidR="008A1879">
        <w:t xml:space="preserve"> </w:t>
      </w:r>
      <w:r w:rsidR="008A1879" w:rsidRPr="00691C6D">
        <w:t xml:space="preserve">LPS </w:t>
      </w:r>
      <w:r w:rsidR="00E13857">
        <w:t xml:space="preserve">phenotype </w:t>
      </w:r>
      <w:r w:rsidR="008A1879" w:rsidRPr="00691C6D">
        <w:t>distribution in</w:t>
      </w:r>
      <w:r w:rsidR="008A1879" w:rsidRPr="00C05BDE">
        <w:t xml:space="preserve"> </w:t>
      </w:r>
      <w:r w:rsidR="00A54C09">
        <w:t xml:space="preserve">phage-resistant </w:t>
      </w:r>
      <w:r w:rsidR="00A54C09">
        <w:rPr>
          <w:i/>
          <w:iCs/>
        </w:rPr>
        <w:t xml:space="preserve">E. coli </w:t>
      </w:r>
      <w:r w:rsidR="00A54C09">
        <w:t xml:space="preserve">C </w:t>
      </w:r>
      <w:r w:rsidR="008A1879" w:rsidRPr="00C05BDE">
        <w:t xml:space="preserve">mutants isolated in the fluctuation </w:t>
      </w:r>
      <w:r w:rsidR="00B71EA3">
        <w:t>test</w:t>
      </w:r>
      <w:r w:rsidR="008A1879">
        <w:t>. Graphs show proportion of mutants with a certain LPS phenotype</w:t>
      </w:r>
      <w:r w:rsidR="006F3F27">
        <w:t xml:space="preserve"> (values in </w:t>
      </w:r>
      <w:r w:rsidR="00D9600D" w:rsidRPr="00927DB1">
        <w:rPr>
          <w:b/>
          <w:bCs/>
        </w:rPr>
        <w:t>S</w:t>
      </w:r>
      <w:r w:rsidR="00D9600D">
        <w:rPr>
          <w:b/>
          <w:bCs/>
        </w:rPr>
        <w:t xml:space="preserve">5 </w:t>
      </w:r>
      <w:r w:rsidR="006F3F27" w:rsidRPr="00927DB1">
        <w:rPr>
          <w:b/>
          <w:bCs/>
        </w:rPr>
        <w:t>Table</w:t>
      </w:r>
      <w:r w:rsidR="006F3F27">
        <w:t>)</w:t>
      </w:r>
      <w:r w:rsidR="008A1879">
        <w:t>.</w:t>
      </w:r>
      <w:r w:rsidR="00491451">
        <w:t xml:space="preserve"> </w:t>
      </w:r>
      <w:r w:rsidR="00822961">
        <w:t>Model 1 predictions (</w:t>
      </w:r>
      <w:r w:rsidR="008315E0">
        <w:t xml:space="preserve">dark </w:t>
      </w:r>
      <w:r w:rsidR="00822961">
        <w:t>red) are qualitatively in line with predictions. In model 2 (</w:t>
      </w:r>
      <w:r w:rsidR="008315E0">
        <w:t xml:space="preserve">dark </w:t>
      </w:r>
      <w:r w:rsidR="00822961">
        <w:t xml:space="preserve">yellow), LPS </w:t>
      </w:r>
      <w:r w:rsidR="00AC1CE9">
        <w:t xml:space="preserve">phenotype </w:t>
      </w:r>
      <w:r w:rsidR="00822961">
        <w:t xml:space="preserve">distribution in </w:t>
      </w:r>
      <w:r w:rsidR="00AC1CE9">
        <w:t xml:space="preserve">the </w:t>
      </w:r>
      <w:r w:rsidR="00AC1CE9" w:rsidRPr="00886076">
        <w:t>ΦX174</w:t>
      </w:r>
      <w:r w:rsidR="00AC1CE9">
        <w:t>-</w:t>
      </w:r>
      <w:r w:rsidR="00822961">
        <w:t xml:space="preserve">only </w:t>
      </w:r>
      <w:r w:rsidR="00AC1CE9">
        <w:t>environment</w:t>
      </w:r>
      <w:r w:rsidR="00822961">
        <w:t xml:space="preserve"> is now </w:t>
      </w:r>
      <w:r w:rsidR="007B2165">
        <w:t>i</w:t>
      </w:r>
      <w:r w:rsidR="005629BB">
        <w:t>n</w:t>
      </w:r>
      <w:r w:rsidR="00822961">
        <w:t xml:space="preserve"> </w:t>
      </w:r>
      <w:r w:rsidR="007B2165">
        <w:t xml:space="preserve">line with the </w:t>
      </w:r>
      <w:r w:rsidR="00822961">
        <w:t xml:space="preserve">observations. </w:t>
      </w:r>
      <w:r w:rsidR="009F3716">
        <w:t>Model 3</w:t>
      </w:r>
      <w:r w:rsidR="008D796A">
        <w:t xml:space="preserve"> predictions </w:t>
      </w:r>
      <w:r w:rsidR="007B2165">
        <w:t xml:space="preserve">(blue) </w:t>
      </w:r>
      <w:r w:rsidR="009F3716">
        <w:t>improve</w:t>
      </w:r>
      <w:r w:rsidR="008D796A">
        <w:t xml:space="preserve"> slightly for </w:t>
      </w:r>
      <w:r w:rsidR="007B2165" w:rsidRPr="00886076">
        <w:t>ΦX174</w:t>
      </w:r>
      <w:r w:rsidR="007B2165">
        <w:t>+chloramphenicol</w:t>
      </w:r>
      <w:r w:rsidR="00BE779B">
        <w:t xml:space="preserve"> </w:t>
      </w:r>
      <w:r w:rsidR="007B2165">
        <w:t>(</w:t>
      </w:r>
      <w:r w:rsidR="007B2165" w:rsidRPr="0022442B">
        <w:rPr>
          <w:bCs/>
        </w:rPr>
        <w:t>2 µg/mL</w:t>
      </w:r>
      <w:r w:rsidR="007B2165">
        <w:rPr>
          <w:bCs/>
        </w:rPr>
        <w:t>)</w:t>
      </w:r>
      <w:r w:rsidR="007B2165" w:rsidRPr="0022442B">
        <w:rPr>
          <w:bCs/>
        </w:rPr>
        <w:t xml:space="preserve"> </w:t>
      </w:r>
      <w:r w:rsidR="007B2165">
        <w:rPr>
          <w:bCs/>
        </w:rPr>
        <w:t xml:space="preserve">and </w:t>
      </w:r>
      <w:r w:rsidR="007B2165" w:rsidRPr="00886076">
        <w:t>ΦX174</w:t>
      </w:r>
      <w:r w:rsidR="007B2165">
        <w:t>+gentamicin</w:t>
      </w:r>
      <w:r w:rsidR="00BE779B">
        <w:t xml:space="preserve"> </w:t>
      </w:r>
      <w:r w:rsidR="007B2165">
        <w:t>(</w:t>
      </w:r>
      <w:r w:rsidR="007B2165" w:rsidRPr="0022442B">
        <w:rPr>
          <w:bCs/>
        </w:rPr>
        <w:t>2 µg/mL</w:t>
      </w:r>
      <w:r w:rsidR="007B2165">
        <w:rPr>
          <w:bCs/>
        </w:rPr>
        <w:t>)</w:t>
      </w:r>
      <w:r w:rsidR="007B2165" w:rsidRPr="0022442B">
        <w:rPr>
          <w:bCs/>
        </w:rPr>
        <w:t xml:space="preserve"> </w:t>
      </w:r>
      <w:r w:rsidR="007B2165">
        <w:rPr>
          <w:bCs/>
        </w:rPr>
        <w:t>environments</w:t>
      </w:r>
      <w:r w:rsidR="008D796A">
        <w:t xml:space="preserve">. </w:t>
      </w:r>
      <w:r w:rsidR="00AD0957" w:rsidRPr="00D55AA2">
        <w:t>(</w:t>
      </w:r>
      <w:r w:rsidR="00506BBE" w:rsidRPr="009F3716">
        <w:rPr>
          <w:b/>
          <w:bCs/>
        </w:rPr>
        <w:t>C</w:t>
      </w:r>
      <w:r w:rsidR="00AD0957" w:rsidRPr="009F3716">
        <w:rPr>
          <w:b/>
          <w:bCs/>
        </w:rPr>
        <w:t>-</w:t>
      </w:r>
      <w:r w:rsidR="00E8516B">
        <w:rPr>
          <w:b/>
          <w:bCs/>
        </w:rPr>
        <w:t>F</w:t>
      </w:r>
      <w:r w:rsidR="00AD0957" w:rsidRPr="00D55AA2">
        <w:t>)</w:t>
      </w:r>
      <w:r w:rsidR="00AD0957">
        <w:t xml:space="preserve"> Gene-wise distribution compared to model 3 predictions</w:t>
      </w:r>
      <w:r w:rsidR="00E8516B">
        <w:t xml:space="preserve"> (and model 2 in </w:t>
      </w:r>
      <w:r w:rsidR="007959B2">
        <w:t>C</w:t>
      </w:r>
      <w:r w:rsidR="00E8516B">
        <w:t>-</w:t>
      </w:r>
      <w:r w:rsidR="007959B2">
        <w:t>D</w:t>
      </w:r>
      <w:r w:rsidR="00E8516B">
        <w:t>)</w:t>
      </w:r>
      <w:r w:rsidR="00AD0957">
        <w:t xml:space="preserve">. </w:t>
      </w:r>
      <w:r w:rsidR="006B5D8A">
        <w:t xml:space="preserve">In </w:t>
      </w:r>
      <w:r w:rsidR="006B5D8A" w:rsidRPr="00886076">
        <w:t>ΦX174</w:t>
      </w:r>
      <w:r w:rsidR="006B5D8A">
        <w:t>+chloramphenicol</w:t>
      </w:r>
      <w:r w:rsidR="00BE779B">
        <w:t xml:space="preserve"> </w:t>
      </w:r>
      <w:r w:rsidR="006B5D8A">
        <w:t>(</w:t>
      </w:r>
      <w:r w:rsidR="006B5D8A">
        <w:rPr>
          <w:bCs/>
        </w:rPr>
        <w:t>1</w:t>
      </w:r>
      <w:r w:rsidR="006B5D8A" w:rsidRPr="0022442B">
        <w:rPr>
          <w:bCs/>
        </w:rPr>
        <w:t xml:space="preserve"> µg/mL</w:t>
      </w:r>
      <w:r w:rsidR="006B5D8A">
        <w:rPr>
          <w:bCs/>
        </w:rPr>
        <w:t>)</w:t>
      </w:r>
      <w:r w:rsidR="009C2749">
        <w:t xml:space="preserve">, mutations are predicted in </w:t>
      </w:r>
      <w:proofErr w:type="spellStart"/>
      <w:r w:rsidR="009C2749" w:rsidRPr="009C2749">
        <w:rPr>
          <w:i/>
          <w:iCs/>
        </w:rPr>
        <w:t>waaF</w:t>
      </w:r>
      <w:proofErr w:type="spellEnd"/>
      <w:r w:rsidR="009C2749" w:rsidRPr="009C2749">
        <w:rPr>
          <w:i/>
          <w:iCs/>
        </w:rPr>
        <w:t xml:space="preserve">, </w:t>
      </w:r>
      <w:proofErr w:type="spellStart"/>
      <w:r w:rsidR="009C2749" w:rsidRPr="009C2749">
        <w:rPr>
          <w:i/>
          <w:iCs/>
        </w:rPr>
        <w:t>gmhB</w:t>
      </w:r>
      <w:proofErr w:type="spellEnd"/>
      <w:r w:rsidR="009C2749" w:rsidRPr="009C2749">
        <w:rPr>
          <w:i/>
          <w:iCs/>
        </w:rPr>
        <w:t xml:space="preserve">, </w:t>
      </w:r>
      <w:proofErr w:type="spellStart"/>
      <w:r w:rsidR="009C2749" w:rsidRPr="009C2749">
        <w:rPr>
          <w:i/>
          <w:iCs/>
        </w:rPr>
        <w:t>gmhA</w:t>
      </w:r>
      <w:proofErr w:type="spellEnd"/>
      <w:r w:rsidR="009C2749">
        <w:t xml:space="preserve"> and </w:t>
      </w:r>
      <w:proofErr w:type="spellStart"/>
      <w:r w:rsidR="009C2749" w:rsidRPr="009C2749">
        <w:rPr>
          <w:i/>
          <w:iCs/>
        </w:rPr>
        <w:t>rfaH</w:t>
      </w:r>
      <w:proofErr w:type="spellEnd"/>
      <w:r w:rsidR="006B5D8A">
        <w:t xml:space="preserve">, </w:t>
      </w:r>
      <w:r w:rsidR="009C2749">
        <w:t xml:space="preserve">but none are observed. </w:t>
      </w:r>
      <w:r w:rsidR="00E12B7F">
        <w:t>Similarly</w:t>
      </w:r>
      <w:r w:rsidR="007E69EC">
        <w:t>,</w:t>
      </w:r>
      <w:r w:rsidR="00F30980">
        <w:t xml:space="preserve"> </w:t>
      </w:r>
      <w:r w:rsidR="006B5D8A">
        <w:t xml:space="preserve">in </w:t>
      </w:r>
      <w:r w:rsidR="006B5D8A" w:rsidRPr="00886076">
        <w:t>ΦX174</w:t>
      </w:r>
      <w:r w:rsidR="006B5D8A">
        <w:t>+gentamicin</w:t>
      </w:r>
      <w:r w:rsidR="00BE779B">
        <w:t xml:space="preserve"> </w:t>
      </w:r>
      <w:r w:rsidR="006B5D8A">
        <w:t>(</w:t>
      </w:r>
      <w:r w:rsidR="006B5D8A" w:rsidRPr="0022442B">
        <w:rPr>
          <w:bCs/>
        </w:rPr>
        <w:t>2 µg/mL</w:t>
      </w:r>
      <w:r w:rsidR="006B5D8A">
        <w:rPr>
          <w:bCs/>
        </w:rPr>
        <w:t>)</w:t>
      </w:r>
      <w:r w:rsidR="00E12B7F">
        <w:t>, mutations in</w:t>
      </w:r>
      <w:r w:rsidR="00F30980">
        <w:t xml:space="preserve"> </w:t>
      </w:r>
      <w:proofErr w:type="spellStart"/>
      <w:r w:rsidR="00F30980" w:rsidRPr="00195B1C">
        <w:rPr>
          <w:i/>
          <w:iCs/>
        </w:rPr>
        <w:t>gmhB</w:t>
      </w:r>
      <w:proofErr w:type="spellEnd"/>
      <w:r w:rsidR="00F30980">
        <w:t xml:space="preserve">, </w:t>
      </w:r>
      <w:proofErr w:type="spellStart"/>
      <w:r w:rsidR="00F30980" w:rsidRPr="00E12B7F">
        <w:rPr>
          <w:i/>
          <w:iCs/>
        </w:rPr>
        <w:t>gmhA</w:t>
      </w:r>
      <w:proofErr w:type="spellEnd"/>
      <w:r w:rsidR="00F30980">
        <w:t xml:space="preserve">, </w:t>
      </w:r>
      <w:proofErr w:type="spellStart"/>
      <w:r w:rsidR="00F30980" w:rsidRPr="00195B1C">
        <w:rPr>
          <w:i/>
          <w:iCs/>
        </w:rPr>
        <w:t>hldE</w:t>
      </w:r>
      <w:proofErr w:type="spellEnd"/>
      <w:r w:rsidR="00F30980">
        <w:rPr>
          <w:i/>
          <w:iCs/>
        </w:rPr>
        <w:t xml:space="preserve"> </w:t>
      </w:r>
      <w:r w:rsidR="00F30980" w:rsidRPr="00F30980">
        <w:t>are predicted but not observed.</w:t>
      </w:r>
      <w:r w:rsidR="00E12B7F" w:rsidRPr="00F30980">
        <w:t xml:space="preserve"> </w:t>
      </w:r>
      <w:r w:rsidR="00AD0957">
        <w:t xml:space="preserve">Compared to model 2, only predictions at </w:t>
      </w:r>
      <w:r w:rsidR="006B5D8A" w:rsidRPr="00886076">
        <w:t>ΦX174</w:t>
      </w:r>
      <w:r w:rsidR="006B5D8A">
        <w:t>+chloramphenicol</w:t>
      </w:r>
      <w:r w:rsidR="00BE779B">
        <w:t xml:space="preserve"> </w:t>
      </w:r>
      <w:r w:rsidR="006B5D8A">
        <w:t>(</w:t>
      </w:r>
      <w:r w:rsidR="006B5D8A" w:rsidRPr="0022442B">
        <w:rPr>
          <w:bCs/>
        </w:rPr>
        <w:t>2 µg/mL</w:t>
      </w:r>
      <w:r w:rsidR="006B5D8A">
        <w:rPr>
          <w:bCs/>
        </w:rPr>
        <w:t>)</w:t>
      </w:r>
      <w:r w:rsidR="006B5D8A">
        <w:t xml:space="preserve"> </w:t>
      </w:r>
      <w:r w:rsidR="00AD0957">
        <w:t>(</w:t>
      </w:r>
      <w:proofErr w:type="spellStart"/>
      <w:r w:rsidR="00AD0957" w:rsidRPr="00195B1C">
        <w:rPr>
          <w:i/>
          <w:iCs/>
        </w:rPr>
        <w:t>waaP</w:t>
      </w:r>
      <w:proofErr w:type="spellEnd"/>
      <w:r w:rsidR="00C7791D">
        <w:rPr>
          <w:i/>
          <w:iCs/>
        </w:rPr>
        <w:t xml:space="preserve">, </w:t>
      </w:r>
      <w:proofErr w:type="spellStart"/>
      <w:r w:rsidR="00C7791D">
        <w:rPr>
          <w:i/>
          <w:iCs/>
        </w:rPr>
        <w:t>galU</w:t>
      </w:r>
      <w:proofErr w:type="spellEnd"/>
      <w:r w:rsidR="00AD0957">
        <w:t xml:space="preserve">) and </w:t>
      </w:r>
      <w:r w:rsidR="006B5D8A" w:rsidRPr="00886076">
        <w:t>ΦX174</w:t>
      </w:r>
      <w:r w:rsidR="006B5D8A">
        <w:t>+gentamicin</w:t>
      </w:r>
      <w:r w:rsidR="00BE779B">
        <w:t xml:space="preserve"> </w:t>
      </w:r>
      <w:r w:rsidR="006B5D8A">
        <w:t>(</w:t>
      </w:r>
      <w:r w:rsidR="006B5D8A" w:rsidRPr="0022442B">
        <w:rPr>
          <w:bCs/>
        </w:rPr>
        <w:t>2 µg/mL</w:t>
      </w:r>
      <w:r w:rsidR="006B5D8A">
        <w:rPr>
          <w:bCs/>
        </w:rPr>
        <w:t xml:space="preserve">) </w:t>
      </w:r>
      <w:r w:rsidR="00AD0957">
        <w:t>(</w:t>
      </w:r>
      <w:proofErr w:type="spellStart"/>
      <w:r w:rsidR="00AD0957" w:rsidRPr="00195B1C">
        <w:rPr>
          <w:i/>
          <w:iCs/>
        </w:rPr>
        <w:t>gmhB</w:t>
      </w:r>
      <w:proofErr w:type="spellEnd"/>
      <w:r w:rsidR="00AD0957">
        <w:t>,</w:t>
      </w:r>
      <w:r w:rsidR="00E12B7F">
        <w:t xml:space="preserve"> </w:t>
      </w:r>
      <w:proofErr w:type="spellStart"/>
      <w:r w:rsidR="00E12B7F" w:rsidRPr="00E12B7F">
        <w:rPr>
          <w:i/>
          <w:iCs/>
        </w:rPr>
        <w:t>gmhA</w:t>
      </w:r>
      <w:proofErr w:type="spellEnd"/>
      <w:r w:rsidR="00E12B7F">
        <w:t>,</w:t>
      </w:r>
      <w:r w:rsidR="00AD0957">
        <w:t xml:space="preserve"> </w:t>
      </w:r>
      <w:proofErr w:type="spellStart"/>
      <w:r w:rsidR="00AD0957" w:rsidRPr="00195B1C">
        <w:rPr>
          <w:i/>
          <w:iCs/>
        </w:rPr>
        <w:t>hldE</w:t>
      </w:r>
      <w:proofErr w:type="spellEnd"/>
      <w:r w:rsidR="00AD0957">
        <w:t>) change</w:t>
      </w:r>
      <w:r w:rsidR="00E202B4">
        <w:t xml:space="preserve"> in model 3</w:t>
      </w:r>
      <w:r w:rsidR="00AD0957">
        <w:t>.</w:t>
      </w:r>
      <w:r w:rsidR="00E3078D">
        <w:t xml:space="preserve"> Error bars show the standard deviation for </w:t>
      </w:r>
      <w:r w:rsidR="00F21000">
        <w:t xml:space="preserve">each LPS </w:t>
      </w:r>
      <w:r w:rsidR="001E61BF">
        <w:t>pheno</w:t>
      </w:r>
      <w:r w:rsidR="00F21000">
        <w:t xml:space="preserve">type </w:t>
      </w:r>
      <w:r w:rsidR="00F21000" w:rsidRPr="00D55AA2">
        <w:t>(</w:t>
      </w:r>
      <w:r w:rsidR="00F21000" w:rsidRPr="00F21000">
        <w:rPr>
          <w:b/>
          <w:bCs/>
        </w:rPr>
        <w:t>B</w:t>
      </w:r>
      <w:r w:rsidR="00F21000" w:rsidRPr="00D55AA2">
        <w:t>)</w:t>
      </w:r>
      <w:r w:rsidR="00F21000">
        <w:t xml:space="preserve"> or </w:t>
      </w:r>
      <w:r w:rsidR="00E3078D">
        <w:t>each gene</w:t>
      </w:r>
      <w:r w:rsidR="00F21000">
        <w:t xml:space="preserve"> </w:t>
      </w:r>
      <w:r w:rsidR="00F21000" w:rsidRPr="00D55AA2">
        <w:t>(</w:t>
      </w:r>
      <w:r w:rsidR="00F21000" w:rsidRPr="00F21000">
        <w:rPr>
          <w:b/>
          <w:bCs/>
        </w:rPr>
        <w:t>C-F</w:t>
      </w:r>
      <w:r w:rsidR="00F21000" w:rsidRPr="00D55AA2">
        <w:t>)</w:t>
      </w:r>
      <w:r w:rsidR="00E3078D">
        <w:t xml:space="preserve"> from 100 bootstrapping</w:t>
      </w:r>
      <w:r w:rsidR="00F16D46">
        <w:t xml:space="preserve"> iterations</w:t>
      </w:r>
      <w:r w:rsidR="00E3078D">
        <w:t xml:space="preserve"> </w:t>
      </w:r>
      <w:r w:rsidR="00B9625D">
        <w:t>(</w:t>
      </w:r>
      <w:r w:rsidR="00E3078D">
        <w:t>resampl</w:t>
      </w:r>
      <w:r w:rsidR="00B9625D">
        <w:t>ing</w:t>
      </w:r>
      <w:r w:rsidR="00E3078D">
        <w:t xml:space="preserve"> with replacement</w:t>
      </w:r>
      <w:r w:rsidR="00B9625D">
        <w:t>, s</w:t>
      </w:r>
      <w:r w:rsidR="00E3078D">
        <w:t xml:space="preserve">ee </w:t>
      </w:r>
      <w:r w:rsidR="00E3078D" w:rsidRPr="008F48BB">
        <w:rPr>
          <w:b/>
          <w:bCs/>
        </w:rPr>
        <w:t>Methods</w:t>
      </w:r>
      <w:r w:rsidR="00E3078D">
        <w:t>).</w:t>
      </w:r>
      <w:r w:rsidR="004044EA">
        <w:t xml:space="preserve"> </w:t>
      </w:r>
      <w:r w:rsidR="004044EA" w:rsidRPr="004044EA">
        <w:t xml:space="preserve">The data underlying this figure can be found in </w:t>
      </w:r>
      <w:r w:rsidR="00D9600D" w:rsidRPr="004044EA">
        <w:rPr>
          <w:b/>
          <w:bCs/>
        </w:rPr>
        <w:t>S4-S7</w:t>
      </w:r>
      <w:r w:rsidR="00D9600D">
        <w:rPr>
          <w:b/>
          <w:bCs/>
        </w:rPr>
        <w:t xml:space="preserve"> </w:t>
      </w:r>
      <w:r w:rsidR="004044EA" w:rsidRPr="004044EA">
        <w:rPr>
          <w:b/>
          <w:bCs/>
        </w:rPr>
        <w:t>Tables</w:t>
      </w:r>
      <w:r w:rsidR="004044EA" w:rsidRPr="004044EA">
        <w:t>, which include raw mutation data as well as summarised values</w:t>
      </w:r>
      <w:r w:rsidR="004044EA">
        <w:t>.</w:t>
      </w:r>
    </w:p>
    <w:p w14:paraId="11F196A2" w14:textId="324B4D14" w:rsidR="001373BC" w:rsidRPr="00EA02EB" w:rsidRDefault="001373BC" w:rsidP="00D17492">
      <w:pPr>
        <w:spacing w:after="0" w:line="240" w:lineRule="auto"/>
        <w:jc w:val="left"/>
        <w:rPr>
          <w:sz w:val="18"/>
          <w:szCs w:val="18"/>
        </w:rPr>
      </w:pPr>
    </w:p>
    <w:sectPr w:rsidR="001373BC" w:rsidRPr="00EA02EB" w:rsidSect="00892C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784556"/>
    <w:multiLevelType w:val="hybridMultilevel"/>
    <w:tmpl w:val="B71C1D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E279C"/>
    <w:multiLevelType w:val="hybridMultilevel"/>
    <w:tmpl w:val="69A07AEE"/>
    <w:lvl w:ilvl="0" w:tplc="D2884BC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B14963"/>
    <w:multiLevelType w:val="hybridMultilevel"/>
    <w:tmpl w:val="FB9064A2"/>
    <w:lvl w:ilvl="0" w:tplc="75E8CE2C">
      <w:start w:val="1"/>
      <w:numFmt w:val="upperLetter"/>
      <w:lvlText w:val="(%1)"/>
      <w:lvlJc w:val="left"/>
      <w:pPr>
        <w:ind w:left="740" w:hanging="38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093F2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871729"/>
    <w:multiLevelType w:val="hybridMultilevel"/>
    <w:tmpl w:val="D08AF01A"/>
    <w:lvl w:ilvl="0" w:tplc="B7A48AD6">
      <w:start w:val="10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3173C7"/>
    <w:multiLevelType w:val="hybridMultilevel"/>
    <w:tmpl w:val="FADC5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DC105A"/>
    <w:multiLevelType w:val="hybridMultilevel"/>
    <w:tmpl w:val="339EAD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6D2D76"/>
    <w:multiLevelType w:val="hybridMultilevel"/>
    <w:tmpl w:val="5F5CA052"/>
    <w:lvl w:ilvl="0" w:tplc="5DC00D66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58120573"/>
    <w:multiLevelType w:val="hybridMultilevel"/>
    <w:tmpl w:val="94AE7946"/>
    <w:lvl w:ilvl="0" w:tplc="6CC41C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0E7F5A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BF74D81"/>
    <w:multiLevelType w:val="hybridMultilevel"/>
    <w:tmpl w:val="4AAAC9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7520EF"/>
    <w:multiLevelType w:val="hybridMultilevel"/>
    <w:tmpl w:val="625613B8"/>
    <w:lvl w:ilvl="0" w:tplc="2ABE10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BB442F"/>
    <w:multiLevelType w:val="hybridMultilevel"/>
    <w:tmpl w:val="35AEB4DE"/>
    <w:lvl w:ilvl="0" w:tplc="88349D9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9289645">
    <w:abstractNumId w:val="9"/>
  </w:num>
  <w:num w:numId="2" w16cid:durableId="275992912">
    <w:abstractNumId w:val="3"/>
  </w:num>
  <w:num w:numId="3" w16cid:durableId="1032268647">
    <w:abstractNumId w:val="10"/>
  </w:num>
  <w:num w:numId="4" w16cid:durableId="1744835330">
    <w:abstractNumId w:val="12"/>
  </w:num>
  <w:num w:numId="5" w16cid:durableId="1504928660">
    <w:abstractNumId w:val="0"/>
  </w:num>
  <w:num w:numId="6" w16cid:durableId="2082630514">
    <w:abstractNumId w:val="4"/>
  </w:num>
  <w:num w:numId="7" w16cid:durableId="1127427943">
    <w:abstractNumId w:val="6"/>
  </w:num>
  <w:num w:numId="8" w16cid:durableId="454450890">
    <w:abstractNumId w:val="11"/>
  </w:num>
  <w:num w:numId="9" w16cid:durableId="974137948">
    <w:abstractNumId w:val="5"/>
  </w:num>
  <w:num w:numId="10" w16cid:durableId="2071491185">
    <w:abstractNumId w:val="2"/>
  </w:num>
  <w:num w:numId="11" w16cid:durableId="707606697">
    <w:abstractNumId w:val="1"/>
  </w:num>
  <w:num w:numId="12" w16cid:durableId="235281735">
    <w:abstractNumId w:val="8"/>
  </w:num>
  <w:num w:numId="13" w16cid:durableId="3264462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321"/>
    <w:rsid w:val="000015FB"/>
    <w:rsid w:val="00004A29"/>
    <w:rsid w:val="000155F6"/>
    <w:rsid w:val="000246BD"/>
    <w:rsid w:val="00027527"/>
    <w:rsid w:val="00034F6E"/>
    <w:rsid w:val="00037B19"/>
    <w:rsid w:val="00041CEB"/>
    <w:rsid w:val="00043A30"/>
    <w:rsid w:val="00043EB2"/>
    <w:rsid w:val="000445C0"/>
    <w:rsid w:val="00053D81"/>
    <w:rsid w:val="00057E2F"/>
    <w:rsid w:val="00064554"/>
    <w:rsid w:val="00070611"/>
    <w:rsid w:val="00071003"/>
    <w:rsid w:val="00071F2F"/>
    <w:rsid w:val="00084B44"/>
    <w:rsid w:val="000911A0"/>
    <w:rsid w:val="000A085C"/>
    <w:rsid w:val="000A1D5C"/>
    <w:rsid w:val="000A3A24"/>
    <w:rsid w:val="000A4ABD"/>
    <w:rsid w:val="000A6281"/>
    <w:rsid w:val="000C0C50"/>
    <w:rsid w:val="000C1835"/>
    <w:rsid w:val="000D4BD9"/>
    <w:rsid w:val="000D520E"/>
    <w:rsid w:val="000D6BB3"/>
    <w:rsid w:val="000D76A9"/>
    <w:rsid w:val="000E1405"/>
    <w:rsid w:val="000E1525"/>
    <w:rsid w:val="000E2FF4"/>
    <w:rsid w:val="000F04B2"/>
    <w:rsid w:val="000F7CD1"/>
    <w:rsid w:val="00101A7E"/>
    <w:rsid w:val="0010351C"/>
    <w:rsid w:val="00104E21"/>
    <w:rsid w:val="0010706B"/>
    <w:rsid w:val="00112C17"/>
    <w:rsid w:val="00126C8E"/>
    <w:rsid w:val="0013123D"/>
    <w:rsid w:val="00132C25"/>
    <w:rsid w:val="00136A61"/>
    <w:rsid w:val="001373BC"/>
    <w:rsid w:val="00144539"/>
    <w:rsid w:val="00146156"/>
    <w:rsid w:val="0014668E"/>
    <w:rsid w:val="0015626A"/>
    <w:rsid w:val="00167382"/>
    <w:rsid w:val="001715A8"/>
    <w:rsid w:val="001746F6"/>
    <w:rsid w:val="001836C6"/>
    <w:rsid w:val="00183DB6"/>
    <w:rsid w:val="001855A3"/>
    <w:rsid w:val="00196992"/>
    <w:rsid w:val="001A160C"/>
    <w:rsid w:val="001B0751"/>
    <w:rsid w:val="001B1898"/>
    <w:rsid w:val="001B47E2"/>
    <w:rsid w:val="001C5545"/>
    <w:rsid w:val="001D1208"/>
    <w:rsid w:val="001D134D"/>
    <w:rsid w:val="001D4CFE"/>
    <w:rsid w:val="001D5281"/>
    <w:rsid w:val="001E61BF"/>
    <w:rsid w:val="001F1A84"/>
    <w:rsid w:val="00201652"/>
    <w:rsid w:val="002077C0"/>
    <w:rsid w:val="00207F9D"/>
    <w:rsid w:val="00214088"/>
    <w:rsid w:val="0022125D"/>
    <w:rsid w:val="00225311"/>
    <w:rsid w:val="0023292A"/>
    <w:rsid w:val="002347F5"/>
    <w:rsid w:val="0023654B"/>
    <w:rsid w:val="00241EDD"/>
    <w:rsid w:val="002423E3"/>
    <w:rsid w:val="0024267B"/>
    <w:rsid w:val="00243EDD"/>
    <w:rsid w:val="00244F61"/>
    <w:rsid w:val="00257809"/>
    <w:rsid w:val="002668EC"/>
    <w:rsid w:val="00275032"/>
    <w:rsid w:val="00281723"/>
    <w:rsid w:val="0028700A"/>
    <w:rsid w:val="00291910"/>
    <w:rsid w:val="002A59DC"/>
    <w:rsid w:val="002B1C53"/>
    <w:rsid w:val="002C32AA"/>
    <w:rsid w:val="002C50B5"/>
    <w:rsid w:val="002D487B"/>
    <w:rsid w:val="002E1787"/>
    <w:rsid w:val="002E17A0"/>
    <w:rsid w:val="002E7072"/>
    <w:rsid w:val="002F2EEE"/>
    <w:rsid w:val="002F3F9B"/>
    <w:rsid w:val="002F54E7"/>
    <w:rsid w:val="002F5D36"/>
    <w:rsid w:val="0031063F"/>
    <w:rsid w:val="0031109E"/>
    <w:rsid w:val="0031395E"/>
    <w:rsid w:val="0031451A"/>
    <w:rsid w:val="003221FC"/>
    <w:rsid w:val="00322AFB"/>
    <w:rsid w:val="0032347E"/>
    <w:rsid w:val="00324182"/>
    <w:rsid w:val="003279D0"/>
    <w:rsid w:val="00335A9E"/>
    <w:rsid w:val="00336728"/>
    <w:rsid w:val="0034510B"/>
    <w:rsid w:val="003477D6"/>
    <w:rsid w:val="003556C4"/>
    <w:rsid w:val="00381987"/>
    <w:rsid w:val="00383B98"/>
    <w:rsid w:val="0038500B"/>
    <w:rsid w:val="0038534C"/>
    <w:rsid w:val="00387605"/>
    <w:rsid w:val="003931B0"/>
    <w:rsid w:val="003934F0"/>
    <w:rsid w:val="003967AE"/>
    <w:rsid w:val="003A3ED7"/>
    <w:rsid w:val="003A452F"/>
    <w:rsid w:val="003A7030"/>
    <w:rsid w:val="003B24CF"/>
    <w:rsid w:val="003B3CDA"/>
    <w:rsid w:val="003B3E93"/>
    <w:rsid w:val="003C361F"/>
    <w:rsid w:val="003C7B91"/>
    <w:rsid w:val="003D20F5"/>
    <w:rsid w:val="003D2789"/>
    <w:rsid w:val="003D3CF2"/>
    <w:rsid w:val="003D3D10"/>
    <w:rsid w:val="003E11D4"/>
    <w:rsid w:val="003F1C9D"/>
    <w:rsid w:val="003F3D16"/>
    <w:rsid w:val="003F5325"/>
    <w:rsid w:val="003F7364"/>
    <w:rsid w:val="003F74D6"/>
    <w:rsid w:val="004018EC"/>
    <w:rsid w:val="00401F07"/>
    <w:rsid w:val="00402060"/>
    <w:rsid w:val="0040300D"/>
    <w:rsid w:val="004044EA"/>
    <w:rsid w:val="00406164"/>
    <w:rsid w:val="0040726B"/>
    <w:rsid w:val="00414CB5"/>
    <w:rsid w:val="00417C3E"/>
    <w:rsid w:val="004309FE"/>
    <w:rsid w:val="00433D1A"/>
    <w:rsid w:val="004439FD"/>
    <w:rsid w:val="0044463A"/>
    <w:rsid w:val="00445538"/>
    <w:rsid w:val="00453D17"/>
    <w:rsid w:val="004554F0"/>
    <w:rsid w:val="00460141"/>
    <w:rsid w:val="00464EAC"/>
    <w:rsid w:val="00467D65"/>
    <w:rsid w:val="00475AA9"/>
    <w:rsid w:val="00475B1B"/>
    <w:rsid w:val="0047603C"/>
    <w:rsid w:val="00477707"/>
    <w:rsid w:val="00481B0E"/>
    <w:rsid w:val="00482542"/>
    <w:rsid w:val="00487A5E"/>
    <w:rsid w:val="00491451"/>
    <w:rsid w:val="00492444"/>
    <w:rsid w:val="00494751"/>
    <w:rsid w:val="004968C8"/>
    <w:rsid w:val="004A47CF"/>
    <w:rsid w:val="004A4A8A"/>
    <w:rsid w:val="004A4B2E"/>
    <w:rsid w:val="004A4C1E"/>
    <w:rsid w:val="004B5F0E"/>
    <w:rsid w:val="004C17DB"/>
    <w:rsid w:val="004C1D96"/>
    <w:rsid w:val="004D1CEA"/>
    <w:rsid w:val="004D45DD"/>
    <w:rsid w:val="004E01CA"/>
    <w:rsid w:val="004E7C46"/>
    <w:rsid w:val="004F69CA"/>
    <w:rsid w:val="00501B1B"/>
    <w:rsid w:val="005030CB"/>
    <w:rsid w:val="00506731"/>
    <w:rsid w:val="00506BBE"/>
    <w:rsid w:val="005073E8"/>
    <w:rsid w:val="00520324"/>
    <w:rsid w:val="005235BB"/>
    <w:rsid w:val="0052680B"/>
    <w:rsid w:val="00536D22"/>
    <w:rsid w:val="005405AF"/>
    <w:rsid w:val="00545104"/>
    <w:rsid w:val="00545BE7"/>
    <w:rsid w:val="0054609D"/>
    <w:rsid w:val="00547BE5"/>
    <w:rsid w:val="005546D5"/>
    <w:rsid w:val="00557820"/>
    <w:rsid w:val="0056196E"/>
    <w:rsid w:val="00561CB8"/>
    <w:rsid w:val="005629BB"/>
    <w:rsid w:val="00564305"/>
    <w:rsid w:val="005667AA"/>
    <w:rsid w:val="00572703"/>
    <w:rsid w:val="00576B20"/>
    <w:rsid w:val="00581C29"/>
    <w:rsid w:val="0058317B"/>
    <w:rsid w:val="00583772"/>
    <w:rsid w:val="00586438"/>
    <w:rsid w:val="00586B0D"/>
    <w:rsid w:val="00591431"/>
    <w:rsid w:val="00595A4F"/>
    <w:rsid w:val="00597A64"/>
    <w:rsid w:val="005A279D"/>
    <w:rsid w:val="005A59B9"/>
    <w:rsid w:val="005A7795"/>
    <w:rsid w:val="005A7D3F"/>
    <w:rsid w:val="005B3C1B"/>
    <w:rsid w:val="005B5B57"/>
    <w:rsid w:val="005C63A8"/>
    <w:rsid w:val="005C667A"/>
    <w:rsid w:val="005E23C4"/>
    <w:rsid w:val="005E339C"/>
    <w:rsid w:val="005E38A4"/>
    <w:rsid w:val="005F0B46"/>
    <w:rsid w:val="00607ED3"/>
    <w:rsid w:val="00610130"/>
    <w:rsid w:val="00610F6E"/>
    <w:rsid w:val="00625185"/>
    <w:rsid w:val="00630618"/>
    <w:rsid w:val="0064017D"/>
    <w:rsid w:val="006508BD"/>
    <w:rsid w:val="0065118B"/>
    <w:rsid w:val="00666240"/>
    <w:rsid w:val="00680D37"/>
    <w:rsid w:val="00681322"/>
    <w:rsid w:val="006A4F7E"/>
    <w:rsid w:val="006A667E"/>
    <w:rsid w:val="006A727A"/>
    <w:rsid w:val="006B36A2"/>
    <w:rsid w:val="006B5D8A"/>
    <w:rsid w:val="006B748F"/>
    <w:rsid w:val="006C3A74"/>
    <w:rsid w:val="006C453B"/>
    <w:rsid w:val="006D1205"/>
    <w:rsid w:val="006D2224"/>
    <w:rsid w:val="006D511C"/>
    <w:rsid w:val="006D7C18"/>
    <w:rsid w:val="006E573D"/>
    <w:rsid w:val="006F3F27"/>
    <w:rsid w:val="006F5620"/>
    <w:rsid w:val="006F657D"/>
    <w:rsid w:val="006F6720"/>
    <w:rsid w:val="006F78D8"/>
    <w:rsid w:val="007023FB"/>
    <w:rsid w:val="007067DC"/>
    <w:rsid w:val="00707C62"/>
    <w:rsid w:val="00707FFC"/>
    <w:rsid w:val="007103EB"/>
    <w:rsid w:val="00712673"/>
    <w:rsid w:val="00714897"/>
    <w:rsid w:val="00717C48"/>
    <w:rsid w:val="00723DD5"/>
    <w:rsid w:val="00725B50"/>
    <w:rsid w:val="00726354"/>
    <w:rsid w:val="0073284D"/>
    <w:rsid w:val="0073366F"/>
    <w:rsid w:val="00734584"/>
    <w:rsid w:val="007425C1"/>
    <w:rsid w:val="00750220"/>
    <w:rsid w:val="0075777D"/>
    <w:rsid w:val="007665B4"/>
    <w:rsid w:val="00771CB4"/>
    <w:rsid w:val="0077395F"/>
    <w:rsid w:val="007824F0"/>
    <w:rsid w:val="00784858"/>
    <w:rsid w:val="0079336A"/>
    <w:rsid w:val="00794848"/>
    <w:rsid w:val="007959B2"/>
    <w:rsid w:val="007962E2"/>
    <w:rsid w:val="0079752C"/>
    <w:rsid w:val="007A1953"/>
    <w:rsid w:val="007A1BA3"/>
    <w:rsid w:val="007A5C6A"/>
    <w:rsid w:val="007A6CBC"/>
    <w:rsid w:val="007A6D52"/>
    <w:rsid w:val="007B04B3"/>
    <w:rsid w:val="007B2165"/>
    <w:rsid w:val="007B51F1"/>
    <w:rsid w:val="007B6249"/>
    <w:rsid w:val="007C278C"/>
    <w:rsid w:val="007D2DAE"/>
    <w:rsid w:val="007D5F19"/>
    <w:rsid w:val="007E1CD9"/>
    <w:rsid w:val="007E69EC"/>
    <w:rsid w:val="007E7B49"/>
    <w:rsid w:val="007F0204"/>
    <w:rsid w:val="007F57ED"/>
    <w:rsid w:val="00815A78"/>
    <w:rsid w:val="0081674D"/>
    <w:rsid w:val="00816C7B"/>
    <w:rsid w:val="008204BE"/>
    <w:rsid w:val="00820822"/>
    <w:rsid w:val="00822961"/>
    <w:rsid w:val="00822D43"/>
    <w:rsid w:val="00830240"/>
    <w:rsid w:val="008315E0"/>
    <w:rsid w:val="008335B6"/>
    <w:rsid w:val="008375F7"/>
    <w:rsid w:val="00847937"/>
    <w:rsid w:val="00856DDE"/>
    <w:rsid w:val="00856E6A"/>
    <w:rsid w:val="0086672B"/>
    <w:rsid w:val="00870127"/>
    <w:rsid w:val="00875492"/>
    <w:rsid w:val="008801D1"/>
    <w:rsid w:val="00886321"/>
    <w:rsid w:val="00890125"/>
    <w:rsid w:val="00892CAD"/>
    <w:rsid w:val="00897141"/>
    <w:rsid w:val="00897700"/>
    <w:rsid w:val="00897B8A"/>
    <w:rsid w:val="008A1879"/>
    <w:rsid w:val="008A2198"/>
    <w:rsid w:val="008A76EF"/>
    <w:rsid w:val="008B6686"/>
    <w:rsid w:val="008C39B1"/>
    <w:rsid w:val="008D2E74"/>
    <w:rsid w:val="008D796A"/>
    <w:rsid w:val="008E146A"/>
    <w:rsid w:val="008E6363"/>
    <w:rsid w:val="008F4708"/>
    <w:rsid w:val="008F48BB"/>
    <w:rsid w:val="008F612A"/>
    <w:rsid w:val="009056AE"/>
    <w:rsid w:val="00912B73"/>
    <w:rsid w:val="00916009"/>
    <w:rsid w:val="009161A6"/>
    <w:rsid w:val="00921784"/>
    <w:rsid w:val="009221C9"/>
    <w:rsid w:val="0092783C"/>
    <w:rsid w:val="00943EFF"/>
    <w:rsid w:val="009445FF"/>
    <w:rsid w:val="00947870"/>
    <w:rsid w:val="00952644"/>
    <w:rsid w:val="00952D5C"/>
    <w:rsid w:val="00953866"/>
    <w:rsid w:val="00954EDF"/>
    <w:rsid w:val="00970D5A"/>
    <w:rsid w:val="00980FCF"/>
    <w:rsid w:val="00985520"/>
    <w:rsid w:val="00987388"/>
    <w:rsid w:val="00990D34"/>
    <w:rsid w:val="0099272F"/>
    <w:rsid w:val="00992FCB"/>
    <w:rsid w:val="0099470C"/>
    <w:rsid w:val="009973B6"/>
    <w:rsid w:val="00997A10"/>
    <w:rsid w:val="009A14D5"/>
    <w:rsid w:val="009A19F2"/>
    <w:rsid w:val="009A1C2B"/>
    <w:rsid w:val="009B0977"/>
    <w:rsid w:val="009B09E6"/>
    <w:rsid w:val="009B2CF2"/>
    <w:rsid w:val="009B4B57"/>
    <w:rsid w:val="009C11DD"/>
    <w:rsid w:val="009C2660"/>
    <w:rsid w:val="009C2749"/>
    <w:rsid w:val="009C2D73"/>
    <w:rsid w:val="009C6354"/>
    <w:rsid w:val="009D12D2"/>
    <w:rsid w:val="009D5C22"/>
    <w:rsid w:val="009D75FE"/>
    <w:rsid w:val="009E2722"/>
    <w:rsid w:val="009E2850"/>
    <w:rsid w:val="009E3A22"/>
    <w:rsid w:val="009F3716"/>
    <w:rsid w:val="009F4358"/>
    <w:rsid w:val="009F4F7C"/>
    <w:rsid w:val="00A05FE0"/>
    <w:rsid w:val="00A12202"/>
    <w:rsid w:val="00A22614"/>
    <w:rsid w:val="00A23BD5"/>
    <w:rsid w:val="00A34843"/>
    <w:rsid w:val="00A41C20"/>
    <w:rsid w:val="00A44C59"/>
    <w:rsid w:val="00A50A27"/>
    <w:rsid w:val="00A54C09"/>
    <w:rsid w:val="00A6413F"/>
    <w:rsid w:val="00A64510"/>
    <w:rsid w:val="00A6680C"/>
    <w:rsid w:val="00A7208F"/>
    <w:rsid w:val="00A74AAF"/>
    <w:rsid w:val="00A74E25"/>
    <w:rsid w:val="00A76168"/>
    <w:rsid w:val="00A85233"/>
    <w:rsid w:val="00A868AE"/>
    <w:rsid w:val="00A915B1"/>
    <w:rsid w:val="00AA1700"/>
    <w:rsid w:val="00AB3A02"/>
    <w:rsid w:val="00AC1CE9"/>
    <w:rsid w:val="00AC3E44"/>
    <w:rsid w:val="00AC720F"/>
    <w:rsid w:val="00AD0957"/>
    <w:rsid w:val="00AD0991"/>
    <w:rsid w:val="00AD0DD1"/>
    <w:rsid w:val="00AD12B0"/>
    <w:rsid w:val="00AD22B8"/>
    <w:rsid w:val="00AD4E12"/>
    <w:rsid w:val="00AF0C44"/>
    <w:rsid w:val="00AF2B9E"/>
    <w:rsid w:val="00AF4D9A"/>
    <w:rsid w:val="00B0151D"/>
    <w:rsid w:val="00B03CB1"/>
    <w:rsid w:val="00B06AEE"/>
    <w:rsid w:val="00B0741E"/>
    <w:rsid w:val="00B07F80"/>
    <w:rsid w:val="00B11D16"/>
    <w:rsid w:val="00B12759"/>
    <w:rsid w:val="00B20C0E"/>
    <w:rsid w:val="00B303DC"/>
    <w:rsid w:val="00B33B67"/>
    <w:rsid w:val="00B3526D"/>
    <w:rsid w:val="00B40346"/>
    <w:rsid w:val="00B43D3E"/>
    <w:rsid w:val="00B5406D"/>
    <w:rsid w:val="00B6206F"/>
    <w:rsid w:val="00B71276"/>
    <w:rsid w:val="00B71EA3"/>
    <w:rsid w:val="00B7324E"/>
    <w:rsid w:val="00B73B9E"/>
    <w:rsid w:val="00B75A01"/>
    <w:rsid w:val="00B761CF"/>
    <w:rsid w:val="00B80B45"/>
    <w:rsid w:val="00B84400"/>
    <w:rsid w:val="00B844CF"/>
    <w:rsid w:val="00B9625D"/>
    <w:rsid w:val="00BA28E6"/>
    <w:rsid w:val="00BB0104"/>
    <w:rsid w:val="00BB07EA"/>
    <w:rsid w:val="00BB0A39"/>
    <w:rsid w:val="00BB6489"/>
    <w:rsid w:val="00BC074B"/>
    <w:rsid w:val="00BC11B3"/>
    <w:rsid w:val="00BC3162"/>
    <w:rsid w:val="00BC5598"/>
    <w:rsid w:val="00BD08E1"/>
    <w:rsid w:val="00BE6F2D"/>
    <w:rsid w:val="00BE779B"/>
    <w:rsid w:val="00BF10B2"/>
    <w:rsid w:val="00BF2119"/>
    <w:rsid w:val="00BF3302"/>
    <w:rsid w:val="00C053EF"/>
    <w:rsid w:val="00C11243"/>
    <w:rsid w:val="00C1188F"/>
    <w:rsid w:val="00C1286A"/>
    <w:rsid w:val="00C13AB4"/>
    <w:rsid w:val="00C17512"/>
    <w:rsid w:val="00C2240F"/>
    <w:rsid w:val="00C303D0"/>
    <w:rsid w:val="00C30C72"/>
    <w:rsid w:val="00C32E0C"/>
    <w:rsid w:val="00C335C9"/>
    <w:rsid w:val="00C45E9D"/>
    <w:rsid w:val="00C61718"/>
    <w:rsid w:val="00C64812"/>
    <w:rsid w:val="00C65F17"/>
    <w:rsid w:val="00C7736C"/>
    <w:rsid w:val="00C7791D"/>
    <w:rsid w:val="00C90E61"/>
    <w:rsid w:val="00C91211"/>
    <w:rsid w:val="00C9521A"/>
    <w:rsid w:val="00C958F5"/>
    <w:rsid w:val="00CA06E0"/>
    <w:rsid w:val="00CA3CF2"/>
    <w:rsid w:val="00CB23B0"/>
    <w:rsid w:val="00CB3A27"/>
    <w:rsid w:val="00CC381C"/>
    <w:rsid w:val="00CC782A"/>
    <w:rsid w:val="00CC7AE8"/>
    <w:rsid w:val="00CD23C0"/>
    <w:rsid w:val="00CD3179"/>
    <w:rsid w:val="00CD710D"/>
    <w:rsid w:val="00CE0DB0"/>
    <w:rsid w:val="00CE2FFE"/>
    <w:rsid w:val="00CE5450"/>
    <w:rsid w:val="00CE6681"/>
    <w:rsid w:val="00D01D2F"/>
    <w:rsid w:val="00D0799C"/>
    <w:rsid w:val="00D1072B"/>
    <w:rsid w:val="00D109A3"/>
    <w:rsid w:val="00D11AA3"/>
    <w:rsid w:val="00D17492"/>
    <w:rsid w:val="00D216DB"/>
    <w:rsid w:val="00D24735"/>
    <w:rsid w:val="00D24D8A"/>
    <w:rsid w:val="00D25396"/>
    <w:rsid w:val="00D25541"/>
    <w:rsid w:val="00D26A3E"/>
    <w:rsid w:val="00D27E0C"/>
    <w:rsid w:val="00D3281A"/>
    <w:rsid w:val="00D34203"/>
    <w:rsid w:val="00D44B5B"/>
    <w:rsid w:val="00D46307"/>
    <w:rsid w:val="00D466E2"/>
    <w:rsid w:val="00D46FEF"/>
    <w:rsid w:val="00D55AA2"/>
    <w:rsid w:val="00D55AF8"/>
    <w:rsid w:val="00D578E7"/>
    <w:rsid w:val="00D70974"/>
    <w:rsid w:val="00D733E8"/>
    <w:rsid w:val="00D81DAB"/>
    <w:rsid w:val="00D82DDC"/>
    <w:rsid w:val="00D865B4"/>
    <w:rsid w:val="00D869B8"/>
    <w:rsid w:val="00D93453"/>
    <w:rsid w:val="00D941A4"/>
    <w:rsid w:val="00D9600D"/>
    <w:rsid w:val="00D96AB3"/>
    <w:rsid w:val="00DB4132"/>
    <w:rsid w:val="00DB7F93"/>
    <w:rsid w:val="00DC0D65"/>
    <w:rsid w:val="00DD2EFB"/>
    <w:rsid w:val="00DD53B7"/>
    <w:rsid w:val="00DD59A6"/>
    <w:rsid w:val="00DD6D6C"/>
    <w:rsid w:val="00DE2C32"/>
    <w:rsid w:val="00DF0213"/>
    <w:rsid w:val="00DF4D00"/>
    <w:rsid w:val="00DF6546"/>
    <w:rsid w:val="00DF7010"/>
    <w:rsid w:val="00E03104"/>
    <w:rsid w:val="00E05C51"/>
    <w:rsid w:val="00E12B7F"/>
    <w:rsid w:val="00E13857"/>
    <w:rsid w:val="00E15817"/>
    <w:rsid w:val="00E16D0D"/>
    <w:rsid w:val="00E171F9"/>
    <w:rsid w:val="00E202B4"/>
    <w:rsid w:val="00E23FA2"/>
    <w:rsid w:val="00E2709E"/>
    <w:rsid w:val="00E3078D"/>
    <w:rsid w:val="00E42571"/>
    <w:rsid w:val="00E473FD"/>
    <w:rsid w:val="00E551EF"/>
    <w:rsid w:val="00E55932"/>
    <w:rsid w:val="00E62588"/>
    <w:rsid w:val="00E71CCF"/>
    <w:rsid w:val="00E8182B"/>
    <w:rsid w:val="00E8516B"/>
    <w:rsid w:val="00E856CC"/>
    <w:rsid w:val="00E92A65"/>
    <w:rsid w:val="00E95BDC"/>
    <w:rsid w:val="00E97C66"/>
    <w:rsid w:val="00EA02EB"/>
    <w:rsid w:val="00EA7232"/>
    <w:rsid w:val="00EB4248"/>
    <w:rsid w:val="00EB5503"/>
    <w:rsid w:val="00EB58F9"/>
    <w:rsid w:val="00EB62CD"/>
    <w:rsid w:val="00EB77C4"/>
    <w:rsid w:val="00EC20CE"/>
    <w:rsid w:val="00EC289C"/>
    <w:rsid w:val="00EC2DF6"/>
    <w:rsid w:val="00ED006D"/>
    <w:rsid w:val="00ED510D"/>
    <w:rsid w:val="00ED5FEE"/>
    <w:rsid w:val="00ED63F1"/>
    <w:rsid w:val="00ED7D36"/>
    <w:rsid w:val="00EE1F3F"/>
    <w:rsid w:val="00EE73CA"/>
    <w:rsid w:val="00EF03DD"/>
    <w:rsid w:val="00EF5C32"/>
    <w:rsid w:val="00EF61A5"/>
    <w:rsid w:val="00EF6D42"/>
    <w:rsid w:val="00F00C35"/>
    <w:rsid w:val="00F01DDF"/>
    <w:rsid w:val="00F037C8"/>
    <w:rsid w:val="00F048A6"/>
    <w:rsid w:val="00F050A3"/>
    <w:rsid w:val="00F16D46"/>
    <w:rsid w:val="00F1727E"/>
    <w:rsid w:val="00F20480"/>
    <w:rsid w:val="00F21000"/>
    <w:rsid w:val="00F27C9C"/>
    <w:rsid w:val="00F30980"/>
    <w:rsid w:val="00F3352D"/>
    <w:rsid w:val="00F44459"/>
    <w:rsid w:val="00F455F5"/>
    <w:rsid w:val="00F50C53"/>
    <w:rsid w:val="00F52E54"/>
    <w:rsid w:val="00F544BF"/>
    <w:rsid w:val="00F55D2B"/>
    <w:rsid w:val="00F56658"/>
    <w:rsid w:val="00F66706"/>
    <w:rsid w:val="00F700A7"/>
    <w:rsid w:val="00F74CF3"/>
    <w:rsid w:val="00F773FD"/>
    <w:rsid w:val="00F842D1"/>
    <w:rsid w:val="00F9220A"/>
    <w:rsid w:val="00FA0ABE"/>
    <w:rsid w:val="00FA0E1E"/>
    <w:rsid w:val="00FA228D"/>
    <w:rsid w:val="00FA3B92"/>
    <w:rsid w:val="00FB5251"/>
    <w:rsid w:val="00FB5D1C"/>
    <w:rsid w:val="00FB5F35"/>
    <w:rsid w:val="00FB600E"/>
    <w:rsid w:val="00FC18A4"/>
    <w:rsid w:val="00FC2E48"/>
    <w:rsid w:val="00FC39F1"/>
    <w:rsid w:val="00FD2166"/>
    <w:rsid w:val="00FD6CFB"/>
    <w:rsid w:val="00FD6EFC"/>
    <w:rsid w:val="00FE0134"/>
    <w:rsid w:val="00FF113B"/>
    <w:rsid w:val="00FF3F5F"/>
    <w:rsid w:val="00FF4E74"/>
    <w:rsid w:val="00FF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85EA7"/>
  <w15:chartTrackingRefBased/>
  <w15:docId w15:val="{61051C54-55C3-E746-9A19-2A8ECC840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957"/>
    <w:pPr>
      <w:spacing w:after="160" w:line="360" w:lineRule="auto"/>
      <w:jc w:val="both"/>
    </w:pPr>
    <w:rPr>
      <w:rFonts w:ascii="Arial" w:eastAsia="Times New Roman" w:hAnsi="Arial" w:cs="Times New Roman"/>
      <w:kern w:val="0"/>
      <w:sz w:val="22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6D42"/>
    <w:pPr>
      <w:keepNext/>
      <w:spacing w:before="240" w:after="60"/>
      <w:outlineLvl w:val="0"/>
    </w:pPr>
    <w:rPr>
      <w:rFonts w:ascii="Garamond" w:hAnsi="Garamond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0C1835"/>
    <w:pPr>
      <w:keepNext/>
      <w:spacing w:before="240" w:after="60"/>
      <w:outlineLvl w:val="1"/>
    </w:pPr>
    <w:rPr>
      <w:rFonts w:ascii="Garamond" w:hAnsi="Garamond"/>
      <w:i/>
      <w:sz w:val="24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EF6D4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F6D4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uiPriority w:val="99"/>
    <w:semiHidden/>
    <w:unhideWhenUsed/>
    <w:rsid w:val="000E2FF4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rsid w:val="000C1835"/>
    <w:rPr>
      <w:rFonts w:ascii="Garamond" w:eastAsia="Times New Roman" w:hAnsi="Garamond" w:cs="Times New Roman"/>
      <w:i/>
      <w:kern w:val="0"/>
      <w:szCs w:val="28"/>
      <w:lang w:val="en-GB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AD09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D09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D0957"/>
    <w:rPr>
      <w:rFonts w:ascii="Arial" w:eastAsia="Times New Roman" w:hAnsi="Arial" w:cs="Times New Roman"/>
      <w:kern w:val="0"/>
      <w:sz w:val="20"/>
      <w:szCs w:val="20"/>
      <w:lang w:val="en-GB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EF6D42"/>
    <w:rPr>
      <w:rFonts w:ascii="Garamond" w:eastAsia="Times New Roman" w:hAnsi="Garamond" w:cs="Times New Roman"/>
      <w:b/>
      <w:bCs/>
      <w:kern w:val="32"/>
      <w:sz w:val="32"/>
      <w:szCs w:val="32"/>
      <w:lang w:val="en-GB"/>
      <w14:ligatures w14:val="none"/>
    </w:rPr>
  </w:style>
  <w:style w:type="character" w:customStyle="1" w:styleId="Heading3Char">
    <w:name w:val="Heading 3 Char"/>
    <w:basedOn w:val="DefaultParagraphFont"/>
    <w:link w:val="Heading3"/>
    <w:rsid w:val="00EF6D42"/>
    <w:rPr>
      <w:rFonts w:asciiTheme="majorHAnsi" w:eastAsiaTheme="majorEastAsia" w:hAnsiTheme="majorHAnsi" w:cstheme="majorBidi"/>
      <w:color w:val="1F3763" w:themeColor="accent1" w:themeShade="7F"/>
      <w:kern w:val="0"/>
      <w:lang w:val="en-GB"/>
      <w14:ligatures w14:val="none"/>
    </w:rPr>
  </w:style>
  <w:style w:type="character" w:customStyle="1" w:styleId="Heading4Char">
    <w:name w:val="Heading 4 Char"/>
    <w:basedOn w:val="DefaultParagraphFont"/>
    <w:link w:val="Heading4"/>
    <w:semiHidden/>
    <w:rsid w:val="00EF6D42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2"/>
      <w:lang w:val="en-GB"/>
      <w14:ligatures w14:val="none"/>
    </w:rPr>
  </w:style>
  <w:style w:type="paragraph" w:styleId="Caption">
    <w:name w:val="caption"/>
    <w:basedOn w:val="Normal"/>
    <w:next w:val="Normal"/>
    <w:unhideWhenUsed/>
    <w:qFormat/>
    <w:rsid w:val="00EF6D4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EF6D4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EF6D42"/>
    <w:pPr>
      <w:tabs>
        <w:tab w:val="center" w:pos="4703"/>
        <w:tab w:val="right" w:pos="94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D42"/>
    <w:rPr>
      <w:rFonts w:ascii="Arial" w:eastAsia="Times New Roman" w:hAnsi="Arial" w:cs="Times New Roman"/>
      <w:kern w:val="0"/>
      <w:sz w:val="22"/>
      <w:lang w:val="en-GB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EF6D42"/>
  </w:style>
  <w:style w:type="paragraph" w:styleId="Bibliography">
    <w:name w:val="Bibliography"/>
    <w:basedOn w:val="Normal"/>
    <w:next w:val="Normal"/>
    <w:uiPriority w:val="37"/>
    <w:unhideWhenUsed/>
    <w:rsid w:val="00EF6D42"/>
    <w:pPr>
      <w:tabs>
        <w:tab w:val="left" w:pos="260"/>
      </w:tabs>
      <w:spacing w:after="240" w:line="240" w:lineRule="auto"/>
      <w:ind w:left="720" w:hanging="720"/>
    </w:pPr>
  </w:style>
  <w:style w:type="character" w:customStyle="1" w:styleId="markedcontent">
    <w:name w:val="markedcontent"/>
    <w:basedOn w:val="DefaultParagraphFont"/>
    <w:rsid w:val="00EF6D42"/>
  </w:style>
  <w:style w:type="paragraph" w:customStyle="1" w:styleId="Default">
    <w:name w:val="Default"/>
    <w:rsid w:val="00EF6D42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kern w:val="0"/>
      <w:lang w:val="en-U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D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6D42"/>
    <w:rPr>
      <w:rFonts w:ascii="Arial" w:eastAsia="Times New Roman" w:hAnsi="Arial" w:cs="Times New Roman"/>
      <w:b/>
      <w:bCs/>
      <w:kern w:val="0"/>
      <w:sz w:val="20"/>
      <w:szCs w:val="20"/>
      <w:lang w:val="en-GB"/>
      <w14:ligatures w14:val="none"/>
    </w:rPr>
  </w:style>
  <w:style w:type="character" w:customStyle="1" w:styleId="hgkelc">
    <w:name w:val="hgkelc"/>
    <w:basedOn w:val="DefaultParagraphFont"/>
    <w:rsid w:val="00EF6D42"/>
  </w:style>
  <w:style w:type="character" w:styleId="Emphasis">
    <w:name w:val="Emphasis"/>
    <w:basedOn w:val="DefaultParagraphFont"/>
    <w:uiPriority w:val="20"/>
    <w:qFormat/>
    <w:rsid w:val="00EF6D42"/>
    <w:rPr>
      <w:i/>
      <w:iCs/>
    </w:rPr>
  </w:style>
  <w:style w:type="character" w:styleId="Hyperlink">
    <w:name w:val="Hyperlink"/>
    <w:basedOn w:val="DefaultParagraphFont"/>
    <w:uiPriority w:val="99"/>
    <w:unhideWhenUsed/>
    <w:rsid w:val="00EF6D42"/>
    <w:rPr>
      <w:color w:val="0000FF"/>
      <w:u w:val="single"/>
    </w:rPr>
  </w:style>
  <w:style w:type="table" w:styleId="TableGrid">
    <w:name w:val="Table Grid"/>
    <w:basedOn w:val="TableNormal"/>
    <w:uiPriority w:val="39"/>
    <w:rsid w:val="00EF6D42"/>
    <w:rPr>
      <w:rFonts w:ascii="Times New Roman" w:eastAsia="Times New Roman" w:hAnsi="Times New Roman" w:cs="Times New Roman"/>
      <w:kern w:val="0"/>
      <w:sz w:val="20"/>
      <w:szCs w:val="20"/>
      <w:lang w:val="de-D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rzxr">
    <w:name w:val="lrzxr"/>
    <w:basedOn w:val="DefaultParagraphFont"/>
    <w:rsid w:val="00EF6D42"/>
  </w:style>
  <w:style w:type="character" w:customStyle="1" w:styleId="highlight">
    <w:name w:val="highlight"/>
    <w:basedOn w:val="DefaultParagraphFont"/>
    <w:rsid w:val="00EF6D42"/>
  </w:style>
  <w:style w:type="character" w:styleId="Strong">
    <w:name w:val="Strong"/>
    <w:basedOn w:val="DefaultParagraphFont"/>
    <w:uiPriority w:val="22"/>
    <w:qFormat/>
    <w:rsid w:val="00EF6D42"/>
    <w:rPr>
      <w:b/>
      <w:bCs/>
    </w:rPr>
  </w:style>
  <w:style w:type="paragraph" w:styleId="Revision">
    <w:name w:val="Revision"/>
    <w:hidden/>
    <w:uiPriority w:val="99"/>
    <w:semiHidden/>
    <w:rsid w:val="00EF6D42"/>
    <w:rPr>
      <w:rFonts w:ascii="Arial" w:eastAsia="Times New Roman" w:hAnsi="Arial" w:cs="Times New Roman"/>
      <w:kern w:val="0"/>
      <w:sz w:val="22"/>
      <w:lang w:val="en-GB"/>
      <w14:ligatures w14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F6D42"/>
    <w:rPr>
      <w:color w:val="605E5C"/>
      <w:shd w:val="clear" w:color="auto" w:fill="E1DFDD"/>
    </w:rPr>
  </w:style>
  <w:style w:type="character" w:customStyle="1" w:styleId="html-italic">
    <w:name w:val="html-italic"/>
    <w:basedOn w:val="DefaultParagraphFont"/>
    <w:rsid w:val="00EF6D42"/>
  </w:style>
  <w:style w:type="character" w:styleId="LineNumber">
    <w:name w:val="line number"/>
    <w:basedOn w:val="DefaultParagraphFont"/>
    <w:uiPriority w:val="99"/>
    <w:semiHidden/>
    <w:unhideWhenUsed/>
    <w:rsid w:val="00EF6D42"/>
  </w:style>
  <w:style w:type="character" w:customStyle="1" w:styleId="organization">
    <w:name w:val="organization"/>
    <w:basedOn w:val="DefaultParagraphFont"/>
    <w:rsid w:val="00EF6D42"/>
  </w:style>
  <w:style w:type="character" w:customStyle="1" w:styleId="phone">
    <w:name w:val="phone"/>
    <w:basedOn w:val="DefaultParagraphFont"/>
    <w:rsid w:val="00EF6D42"/>
  </w:style>
  <w:style w:type="character" w:customStyle="1" w:styleId="license-type">
    <w:name w:val="license-type"/>
    <w:basedOn w:val="DefaultParagraphFont"/>
    <w:rsid w:val="00EF6D42"/>
  </w:style>
  <w:style w:type="paragraph" w:styleId="Header">
    <w:name w:val="header"/>
    <w:basedOn w:val="Normal"/>
    <w:link w:val="HeaderChar"/>
    <w:uiPriority w:val="99"/>
    <w:unhideWhenUsed/>
    <w:rsid w:val="00EF6D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D42"/>
    <w:rPr>
      <w:rFonts w:ascii="Arial" w:eastAsia="Times New Roman" w:hAnsi="Arial" w:cs="Times New Roman"/>
      <w:kern w:val="0"/>
      <w:sz w:val="22"/>
      <w:lang w:val="en-GB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EF6D42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6508BD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eastAsia="en-GB"/>
    </w:rPr>
  </w:style>
  <w:style w:type="paragraph" w:customStyle="1" w:styleId="font5">
    <w:name w:val="font5"/>
    <w:basedOn w:val="Normal"/>
    <w:rsid w:val="006508BD"/>
    <w:pPr>
      <w:spacing w:before="100" w:beforeAutospacing="1" w:after="100" w:afterAutospacing="1" w:line="240" w:lineRule="auto"/>
      <w:jc w:val="left"/>
    </w:pPr>
    <w:rPr>
      <w:rFonts w:cs="Arial"/>
      <w:color w:val="000000"/>
      <w:sz w:val="24"/>
      <w:lang w:eastAsia="en-GB"/>
    </w:rPr>
  </w:style>
  <w:style w:type="paragraph" w:customStyle="1" w:styleId="font6">
    <w:name w:val="font6"/>
    <w:basedOn w:val="Normal"/>
    <w:rsid w:val="006508BD"/>
    <w:pPr>
      <w:spacing w:before="100" w:beforeAutospacing="1" w:after="100" w:afterAutospacing="1" w:line="240" w:lineRule="auto"/>
      <w:jc w:val="left"/>
    </w:pPr>
    <w:rPr>
      <w:rFonts w:cs="Arial"/>
      <w:color w:val="000000"/>
      <w:sz w:val="24"/>
      <w:lang w:eastAsia="en-GB"/>
    </w:rPr>
  </w:style>
  <w:style w:type="paragraph" w:customStyle="1" w:styleId="font7">
    <w:name w:val="font7"/>
    <w:basedOn w:val="Normal"/>
    <w:rsid w:val="006508BD"/>
    <w:pPr>
      <w:spacing w:before="100" w:beforeAutospacing="1" w:after="100" w:afterAutospacing="1" w:line="240" w:lineRule="auto"/>
      <w:jc w:val="left"/>
    </w:pPr>
    <w:rPr>
      <w:rFonts w:cs="Arial"/>
      <w:i/>
      <w:iCs/>
      <w:color w:val="000000"/>
      <w:sz w:val="24"/>
      <w:lang w:eastAsia="en-GB"/>
    </w:rPr>
  </w:style>
  <w:style w:type="paragraph" w:customStyle="1" w:styleId="font8">
    <w:name w:val="font8"/>
    <w:basedOn w:val="Normal"/>
    <w:rsid w:val="006508BD"/>
    <w:pPr>
      <w:spacing w:before="100" w:beforeAutospacing="1" w:after="100" w:afterAutospacing="1" w:line="240" w:lineRule="auto"/>
      <w:jc w:val="left"/>
    </w:pPr>
    <w:rPr>
      <w:rFonts w:cs="Arial"/>
      <w:sz w:val="24"/>
      <w:lang w:eastAsia="en-GB"/>
    </w:rPr>
  </w:style>
  <w:style w:type="paragraph" w:customStyle="1" w:styleId="font9">
    <w:name w:val="font9"/>
    <w:basedOn w:val="Normal"/>
    <w:rsid w:val="006508BD"/>
    <w:pPr>
      <w:spacing w:before="100" w:beforeAutospacing="1" w:after="100" w:afterAutospacing="1" w:line="240" w:lineRule="auto"/>
      <w:jc w:val="left"/>
    </w:pPr>
    <w:rPr>
      <w:rFonts w:cs="Arial"/>
      <w:sz w:val="24"/>
      <w:lang w:eastAsia="en-GB"/>
    </w:rPr>
  </w:style>
  <w:style w:type="paragraph" w:customStyle="1" w:styleId="font10">
    <w:name w:val="font10"/>
    <w:basedOn w:val="Normal"/>
    <w:rsid w:val="006508BD"/>
    <w:pPr>
      <w:spacing w:before="100" w:beforeAutospacing="1" w:after="100" w:afterAutospacing="1" w:line="240" w:lineRule="auto"/>
      <w:jc w:val="left"/>
    </w:pPr>
    <w:rPr>
      <w:rFonts w:cs="Arial"/>
      <w:i/>
      <w:iCs/>
      <w:sz w:val="24"/>
      <w:lang w:eastAsia="en-GB"/>
    </w:rPr>
  </w:style>
  <w:style w:type="paragraph" w:customStyle="1" w:styleId="font11">
    <w:name w:val="font11"/>
    <w:basedOn w:val="Normal"/>
    <w:rsid w:val="006508BD"/>
    <w:pPr>
      <w:spacing w:before="100" w:beforeAutospacing="1" w:after="100" w:afterAutospacing="1" w:line="240" w:lineRule="auto"/>
      <w:jc w:val="left"/>
    </w:pPr>
    <w:rPr>
      <w:rFonts w:cs="Arial"/>
      <w:color w:val="000000"/>
      <w:sz w:val="24"/>
      <w:lang w:eastAsia="en-GB"/>
    </w:rPr>
  </w:style>
  <w:style w:type="paragraph" w:customStyle="1" w:styleId="font12">
    <w:name w:val="font12"/>
    <w:basedOn w:val="Normal"/>
    <w:rsid w:val="006508BD"/>
    <w:pPr>
      <w:spacing w:before="100" w:beforeAutospacing="1" w:after="100" w:afterAutospacing="1" w:line="240" w:lineRule="auto"/>
      <w:jc w:val="left"/>
    </w:pPr>
    <w:rPr>
      <w:rFonts w:cs="Arial"/>
      <w:color w:val="000000"/>
      <w:sz w:val="24"/>
      <w:lang w:eastAsia="en-GB"/>
    </w:rPr>
  </w:style>
  <w:style w:type="paragraph" w:customStyle="1" w:styleId="xl65">
    <w:name w:val="xl65"/>
    <w:basedOn w:val="Normal"/>
    <w:rsid w:val="006508BD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rFonts w:cs="Arial"/>
      <w:sz w:val="24"/>
      <w:lang w:eastAsia="en-GB"/>
    </w:rPr>
  </w:style>
  <w:style w:type="paragraph" w:customStyle="1" w:styleId="xl66">
    <w:name w:val="xl66"/>
    <w:basedOn w:val="Normal"/>
    <w:rsid w:val="006508BD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rFonts w:cs="Arial"/>
      <w:sz w:val="24"/>
      <w:lang w:eastAsia="en-GB"/>
    </w:rPr>
  </w:style>
  <w:style w:type="paragraph" w:customStyle="1" w:styleId="xl67">
    <w:name w:val="xl67"/>
    <w:basedOn w:val="Normal"/>
    <w:rsid w:val="006508BD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rFonts w:cs="Arial"/>
      <w:sz w:val="24"/>
      <w:lang w:eastAsia="en-GB"/>
    </w:rPr>
  </w:style>
  <w:style w:type="paragraph" w:customStyle="1" w:styleId="xl68">
    <w:name w:val="xl68"/>
    <w:basedOn w:val="Normal"/>
    <w:rsid w:val="006508BD"/>
    <w:pPr>
      <w:spacing w:before="100" w:beforeAutospacing="1" w:after="100" w:afterAutospacing="1" w:line="240" w:lineRule="auto"/>
      <w:jc w:val="left"/>
      <w:textAlignment w:val="top"/>
    </w:pPr>
    <w:rPr>
      <w:rFonts w:cs="Arial"/>
      <w:sz w:val="24"/>
      <w:lang w:eastAsia="en-GB"/>
    </w:rPr>
  </w:style>
  <w:style w:type="paragraph" w:customStyle="1" w:styleId="xl69">
    <w:name w:val="xl69"/>
    <w:basedOn w:val="Normal"/>
    <w:rsid w:val="006508BD"/>
    <w:pPr>
      <w:spacing w:before="100" w:beforeAutospacing="1" w:after="100" w:afterAutospacing="1" w:line="240" w:lineRule="auto"/>
      <w:jc w:val="left"/>
      <w:textAlignment w:val="top"/>
    </w:pPr>
    <w:rPr>
      <w:rFonts w:cs="Arial"/>
      <w:sz w:val="24"/>
      <w:lang w:eastAsia="en-GB"/>
    </w:rPr>
  </w:style>
  <w:style w:type="paragraph" w:customStyle="1" w:styleId="xl70">
    <w:name w:val="xl70"/>
    <w:basedOn w:val="Normal"/>
    <w:rsid w:val="006508BD"/>
    <w:pPr>
      <w:spacing w:before="100" w:beforeAutospacing="1" w:after="100" w:afterAutospacing="1" w:line="240" w:lineRule="auto"/>
      <w:jc w:val="left"/>
      <w:textAlignment w:val="top"/>
    </w:pPr>
    <w:rPr>
      <w:rFonts w:cs="Arial"/>
      <w:i/>
      <w:iCs/>
      <w:sz w:val="24"/>
      <w:lang w:eastAsia="en-GB"/>
    </w:rPr>
  </w:style>
  <w:style w:type="paragraph" w:customStyle="1" w:styleId="xl71">
    <w:name w:val="xl71"/>
    <w:basedOn w:val="Normal"/>
    <w:rsid w:val="006508BD"/>
    <w:pPr>
      <w:spacing w:before="100" w:beforeAutospacing="1" w:after="100" w:afterAutospacing="1" w:line="240" w:lineRule="auto"/>
      <w:jc w:val="left"/>
      <w:textAlignment w:val="top"/>
    </w:pPr>
    <w:rPr>
      <w:rFonts w:cs="Arial"/>
      <w:sz w:val="24"/>
      <w:lang w:eastAsia="en-GB"/>
    </w:rPr>
  </w:style>
  <w:style w:type="paragraph" w:customStyle="1" w:styleId="xl72">
    <w:name w:val="xl72"/>
    <w:basedOn w:val="Normal"/>
    <w:rsid w:val="006508BD"/>
    <w:pPr>
      <w:spacing w:before="100" w:beforeAutospacing="1" w:after="100" w:afterAutospacing="1" w:line="240" w:lineRule="auto"/>
      <w:jc w:val="left"/>
      <w:textAlignment w:val="top"/>
    </w:pPr>
    <w:rPr>
      <w:rFonts w:cs="Arial"/>
      <w:color w:val="000000"/>
      <w:sz w:val="24"/>
      <w:lang w:eastAsia="en-GB"/>
    </w:rPr>
  </w:style>
  <w:style w:type="paragraph" w:customStyle="1" w:styleId="xl73">
    <w:name w:val="xl73"/>
    <w:basedOn w:val="Normal"/>
    <w:rsid w:val="006508BD"/>
    <w:pPr>
      <w:pBdr>
        <w:bottom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cs="Arial"/>
      <w:sz w:val="24"/>
      <w:lang w:eastAsia="en-GB"/>
    </w:rPr>
  </w:style>
  <w:style w:type="paragraph" w:customStyle="1" w:styleId="xl74">
    <w:name w:val="xl74"/>
    <w:basedOn w:val="Normal"/>
    <w:rsid w:val="006508BD"/>
    <w:pPr>
      <w:pBdr>
        <w:bottom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cs="Arial"/>
      <w:i/>
      <w:iCs/>
      <w:sz w:val="24"/>
      <w:lang w:eastAsia="en-GB"/>
    </w:rPr>
  </w:style>
  <w:style w:type="paragraph" w:customStyle="1" w:styleId="xl75">
    <w:name w:val="xl75"/>
    <w:basedOn w:val="Normal"/>
    <w:rsid w:val="006508BD"/>
    <w:pPr>
      <w:pBdr>
        <w:bottom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cs="Arial"/>
      <w:sz w:val="24"/>
      <w:lang w:eastAsia="en-GB"/>
    </w:rPr>
  </w:style>
  <w:style w:type="paragraph" w:customStyle="1" w:styleId="xl76">
    <w:name w:val="xl76"/>
    <w:basedOn w:val="Normal"/>
    <w:rsid w:val="006508BD"/>
    <w:pPr>
      <w:spacing w:before="100" w:beforeAutospacing="1" w:after="100" w:afterAutospacing="1" w:line="240" w:lineRule="auto"/>
      <w:jc w:val="left"/>
      <w:textAlignment w:val="top"/>
    </w:pPr>
    <w:rPr>
      <w:rFonts w:cs="Arial"/>
      <w:color w:val="0563C1"/>
      <w:sz w:val="24"/>
      <w:u w:val="single"/>
      <w:lang w:eastAsia="en-GB"/>
    </w:rPr>
  </w:style>
  <w:style w:type="paragraph" w:customStyle="1" w:styleId="xl77">
    <w:name w:val="xl77"/>
    <w:basedOn w:val="Normal"/>
    <w:rsid w:val="006508BD"/>
    <w:pPr>
      <w:spacing w:before="100" w:beforeAutospacing="1" w:after="100" w:afterAutospacing="1" w:line="240" w:lineRule="auto"/>
      <w:jc w:val="left"/>
      <w:textAlignment w:val="top"/>
    </w:pPr>
    <w:rPr>
      <w:rFonts w:cs="Arial"/>
      <w:i/>
      <w:iCs/>
      <w:color w:val="000000"/>
      <w:sz w:val="24"/>
      <w:lang w:eastAsia="en-GB"/>
    </w:rPr>
  </w:style>
  <w:style w:type="paragraph" w:customStyle="1" w:styleId="xl78">
    <w:name w:val="xl78"/>
    <w:basedOn w:val="Normal"/>
    <w:rsid w:val="006508BD"/>
    <w:pPr>
      <w:spacing w:before="100" w:beforeAutospacing="1" w:after="100" w:afterAutospacing="1" w:line="240" w:lineRule="auto"/>
      <w:jc w:val="left"/>
      <w:textAlignment w:val="top"/>
    </w:pPr>
    <w:rPr>
      <w:rFonts w:cs="Arial"/>
      <w:color w:val="000000"/>
      <w:sz w:val="24"/>
      <w:lang w:eastAsia="en-GB"/>
    </w:rPr>
  </w:style>
  <w:style w:type="paragraph" w:customStyle="1" w:styleId="xl79">
    <w:name w:val="xl79"/>
    <w:basedOn w:val="Normal"/>
    <w:rsid w:val="006508BD"/>
    <w:pPr>
      <w:spacing w:before="100" w:beforeAutospacing="1" w:after="100" w:afterAutospacing="1" w:line="240" w:lineRule="auto"/>
      <w:jc w:val="left"/>
      <w:textAlignment w:val="top"/>
    </w:pPr>
    <w:rPr>
      <w:rFonts w:cs="Arial"/>
      <w:i/>
      <w:iCs/>
      <w:sz w:val="24"/>
      <w:lang w:eastAsia="en-GB"/>
    </w:rPr>
  </w:style>
  <w:style w:type="paragraph" w:customStyle="1" w:styleId="xl80">
    <w:name w:val="xl80"/>
    <w:basedOn w:val="Normal"/>
    <w:rsid w:val="006508BD"/>
    <w:pPr>
      <w:pBdr>
        <w:bottom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cs="Arial"/>
      <w:color w:val="0563C1"/>
      <w:sz w:val="24"/>
      <w:u w:val="single"/>
      <w:lang w:eastAsia="en-GB"/>
    </w:rPr>
  </w:style>
  <w:style w:type="paragraph" w:customStyle="1" w:styleId="xl81">
    <w:name w:val="xl81"/>
    <w:basedOn w:val="Normal"/>
    <w:rsid w:val="006508BD"/>
    <w:pPr>
      <w:spacing w:before="100" w:beforeAutospacing="1" w:after="100" w:afterAutospacing="1" w:line="240" w:lineRule="auto"/>
      <w:jc w:val="left"/>
      <w:textAlignment w:val="top"/>
    </w:pPr>
    <w:rPr>
      <w:rFonts w:cs="Arial"/>
      <w:sz w:val="24"/>
      <w:lang w:eastAsia="en-GB"/>
    </w:rPr>
  </w:style>
  <w:style w:type="paragraph" w:customStyle="1" w:styleId="xl82">
    <w:name w:val="xl82"/>
    <w:basedOn w:val="Normal"/>
    <w:rsid w:val="006508BD"/>
    <w:pPr>
      <w:spacing w:before="100" w:beforeAutospacing="1" w:after="100" w:afterAutospacing="1" w:line="240" w:lineRule="auto"/>
      <w:jc w:val="left"/>
      <w:textAlignment w:val="top"/>
    </w:pPr>
    <w:rPr>
      <w:rFonts w:cs="Arial"/>
      <w:sz w:val="24"/>
      <w:lang w:eastAsia="en-GB"/>
    </w:rPr>
  </w:style>
  <w:style w:type="paragraph" w:customStyle="1" w:styleId="xl83">
    <w:name w:val="xl83"/>
    <w:basedOn w:val="Normal"/>
    <w:rsid w:val="006508BD"/>
    <w:pPr>
      <w:spacing w:before="100" w:beforeAutospacing="1" w:after="100" w:afterAutospacing="1" w:line="240" w:lineRule="auto"/>
      <w:jc w:val="left"/>
      <w:textAlignment w:val="top"/>
    </w:pPr>
    <w:rPr>
      <w:rFonts w:cs="Arial"/>
      <w:sz w:val="24"/>
      <w:lang w:eastAsia="en-GB"/>
    </w:rPr>
  </w:style>
  <w:style w:type="paragraph" w:customStyle="1" w:styleId="xl84">
    <w:name w:val="xl84"/>
    <w:basedOn w:val="Normal"/>
    <w:rsid w:val="006508BD"/>
    <w:pPr>
      <w:pBdr>
        <w:bottom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cs="Arial"/>
      <w:sz w:val="24"/>
      <w:lang w:eastAsia="en-GB"/>
    </w:rPr>
  </w:style>
  <w:style w:type="paragraph" w:customStyle="1" w:styleId="xl85">
    <w:name w:val="xl85"/>
    <w:basedOn w:val="Normal"/>
    <w:rsid w:val="006508B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cs="Arial"/>
      <w:sz w:val="24"/>
      <w:lang w:eastAsia="en-GB"/>
    </w:rPr>
  </w:style>
  <w:style w:type="paragraph" w:customStyle="1" w:styleId="xl86">
    <w:name w:val="xl86"/>
    <w:basedOn w:val="Normal"/>
    <w:rsid w:val="006508B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cs="Arial"/>
      <w:i/>
      <w:iCs/>
      <w:sz w:val="24"/>
      <w:lang w:eastAsia="en-GB"/>
    </w:rPr>
  </w:style>
  <w:style w:type="paragraph" w:customStyle="1" w:styleId="xl87">
    <w:name w:val="xl87"/>
    <w:basedOn w:val="Normal"/>
    <w:rsid w:val="006508BD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cs="Arial"/>
      <w:sz w:val="24"/>
      <w:lang w:eastAsia="en-GB"/>
    </w:rPr>
  </w:style>
  <w:style w:type="paragraph" w:customStyle="1" w:styleId="xl88">
    <w:name w:val="xl88"/>
    <w:basedOn w:val="Normal"/>
    <w:rsid w:val="006508BD"/>
    <w:pPr>
      <w:pBdr>
        <w:bottom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cs="Arial"/>
      <w:sz w:val="24"/>
      <w:lang w:eastAsia="en-GB"/>
    </w:rPr>
  </w:style>
  <w:style w:type="paragraph" w:customStyle="1" w:styleId="xl89">
    <w:name w:val="xl89"/>
    <w:basedOn w:val="Normal"/>
    <w:rsid w:val="006508BD"/>
    <w:pPr>
      <w:pBdr>
        <w:bottom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cs="Arial"/>
      <w:i/>
      <w:iCs/>
      <w:sz w:val="24"/>
      <w:lang w:eastAsia="en-GB"/>
    </w:rPr>
  </w:style>
  <w:style w:type="paragraph" w:customStyle="1" w:styleId="xl90">
    <w:name w:val="xl90"/>
    <w:basedOn w:val="Normal"/>
    <w:rsid w:val="006508BD"/>
    <w:pPr>
      <w:pBdr>
        <w:bottom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cs="Arial"/>
      <w:sz w:val="24"/>
      <w:lang w:eastAsia="en-GB"/>
    </w:rPr>
  </w:style>
  <w:style w:type="paragraph" w:customStyle="1" w:styleId="xl91">
    <w:name w:val="xl91"/>
    <w:basedOn w:val="Normal"/>
    <w:rsid w:val="006508BD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cs="Arial"/>
      <w:sz w:val="24"/>
      <w:lang w:eastAsia="en-GB"/>
    </w:rPr>
  </w:style>
  <w:style w:type="paragraph" w:customStyle="1" w:styleId="xl92">
    <w:name w:val="xl92"/>
    <w:basedOn w:val="Normal"/>
    <w:rsid w:val="006508BD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cs="Arial"/>
      <w:sz w:val="24"/>
      <w:lang w:eastAsia="en-GB"/>
    </w:rPr>
  </w:style>
  <w:style w:type="paragraph" w:customStyle="1" w:styleId="xl93">
    <w:name w:val="xl93"/>
    <w:basedOn w:val="Normal"/>
    <w:rsid w:val="006508BD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cs="Arial"/>
      <w:i/>
      <w:iCs/>
      <w:sz w:val="24"/>
      <w:lang w:eastAsia="en-GB"/>
    </w:rPr>
  </w:style>
  <w:style w:type="paragraph" w:customStyle="1" w:styleId="xl94">
    <w:name w:val="xl94"/>
    <w:basedOn w:val="Normal"/>
    <w:rsid w:val="006508BD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cs="Arial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i.org/10.17617/3.PIDVUT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doi.org/10.17617/3.PIDVU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830</Words>
  <Characters>4354</Characters>
  <Application>Microsoft Office Word</Application>
  <DocSecurity>0</DocSecurity>
  <Lines>70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Lavisha Parab</dc:creator>
  <cp:keywords/>
  <dc:description/>
  <cp:lastModifiedBy>Lavisha Parab</cp:lastModifiedBy>
  <cp:revision>6</cp:revision>
  <dcterms:created xsi:type="dcterms:W3CDTF">2024-12-10T09:38:00Z</dcterms:created>
  <dcterms:modified xsi:type="dcterms:W3CDTF">2025-01-02T15:05:00Z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zotero-version="6.0.37"&gt;&lt;session id="2JUU9bvN"/&gt;&lt;style id="http://www.zotero.org/styles/frontiers-in-ecology-and-evolution" hasBibliography="1" bibliographyStyleHasBeenSet="1"/&gt;&lt;prefs&gt;&lt;pref name="fieldType" value="Field"/&gt;&lt;pref name</vt:lpwstr>
  </property>
  <property fmtid="{D5CDD505-2E9C-101B-9397-08002B2CF9AE}" pid="3" name="ZOTERO_PREF_2">
    <vt:lpwstr>="dontAskDelayCitationUpdates" value="true"/&gt;&lt;/prefs&gt;&lt;/data&gt;</vt:lpwstr>
  </property>
</Properties>
</file>