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BDF52" w14:textId="501685F7" w:rsidR="00131E49" w:rsidRPr="00FB37D7" w:rsidRDefault="00131E49" w:rsidP="00FC0E23">
      <w:pPr>
        <w:jc w:val="center"/>
        <w:rPr>
          <w:rFonts w:ascii="Times New Roman" w:hAnsi="Times New Roman" w:cs="Times New Roman"/>
          <w:b/>
          <w:sz w:val="32"/>
          <w:szCs w:val="32"/>
          <w:lang w:val="en-GB"/>
        </w:rPr>
      </w:pPr>
      <w:r w:rsidRPr="00FB37D7">
        <w:rPr>
          <w:rFonts w:ascii="Times New Roman" w:hAnsi="Times New Roman" w:cs="Times New Roman"/>
          <w:b/>
          <w:sz w:val="32"/>
          <w:szCs w:val="32"/>
          <w:lang w:val="en-GB"/>
        </w:rPr>
        <w:t>Supplementary Figures:</w:t>
      </w:r>
    </w:p>
    <w:p w14:paraId="0B1E2E46" w14:textId="77777777" w:rsidR="00FC0E23" w:rsidRPr="00FB37D7" w:rsidRDefault="00FC0E23" w:rsidP="00FC0E23">
      <w:pPr>
        <w:jc w:val="center"/>
        <w:rPr>
          <w:rFonts w:ascii="Times New Roman" w:hAnsi="Times New Roman" w:cs="Times New Roman"/>
          <w:b/>
          <w:sz w:val="32"/>
          <w:szCs w:val="32"/>
          <w:lang w:val="en-GB"/>
        </w:rPr>
      </w:pPr>
    </w:p>
    <w:p w14:paraId="3850C438" w14:textId="533D266C" w:rsidR="00FC0E23" w:rsidRDefault="00FC0E23" w:rsidP="00FC0E23">
      <w:pPr>
        <w:jc w:val="center"/>
        <w:rPr>
          <w:rFonts w:ascii="Times New Roman" w:hAnsi="Times New Roman" w:cs="Times New Roman"/>
          <w:b/>
          <w:sz w:val="40"/>
          <w:szCs w:val="40"/>
          <w:lang w:val="en-GB"/>
        </w:rPr>
      </w:pPr>
      <w:r w:rsidRPr="00FC0E23">
        <w:rPr>
          <w:rFonts w:ascii="Times New Roman" w:hAnsi="Times New Roman" w:cs="Times New Roman"/>
          <w:b/>
          <w:sz w:val="40"/>
          <w:szCs w:val="40"/>
          <w:lang w:val="en-GB"/>
        </w:rPr>
        <w:t>Spatial and temporal patterns of stream nutrient limitation in an Arctic catchment</w:t>
      </w:r>
    </w:p>
    <w:p w14:paraId="58B495CB" w14:textId="77777777" w:rsidR="00FB37D7" w:rsidRDefault="00FB37D7" w:rsidP="00FB37D7">
      <w:pPr>
        <w:jc w:val="center"/>
        <w:rPr>
          <w:rFonts w:ascii="Times New Roman" w:hAnsi="Times New Roman" w:cs="Times New Roman"/>
          <w:bCs/>
          <w:sz w:val="24"/>
          <w:szCs w:val="24"/>
          <w:lang w:val="en-GB"/>
        </w:rPr>
      </w:pPr>
    </w:p>
    <w:p w14:paraId="6BF7E65B" w14:textId="011CEEBB" w:rsidR="00FB37D7" w:rsidRPr="007175B2" w:rsidRDefault="00FB37D7" w:rsidP="00FB37D7">
      <w:pPr>
        <w:rPr>
          <w:rFonts w:ascii="Times New Roman" w:hAnsi="Times New Roman" w:cs="Times New Roman"/>
          <w:bCs/>
          <w:sz w:val="24"/>
          <w:szCs w:val="24"/>
          <w:lang w:val="en-GB"/>
        </w:rPr>
      </w:pPr>
      <w:r w:rsidRPr="007175B2">
        <w:rPr>
          <w:rFonts w:ascii="Times New Roman" w:hAnsi="Times New Roman" w:cs="Times New Roman"/>
          <w:bCs/>
          <w:sz w:val="24"/>
          <w:szCs w:val="24"/>
          <w:lang w:val="en-GB"/>
        </w:rPr>
        <w:t>Demian Hauptmann*</w:t>
      </w:r>
      <w:r w:rsidRPr="007175B2">
        <w:rPr>
          <w:rFonts w:ascii="Times New Roman" w:hAnsi="Times New Roman" w:cs="Times New Roman"/>
          <w:bCs/>
          <w:sz w:val="24"/>
          <w:szCs w:val="24"/>
          <w:vertAlign w:val="superscript"/>
          <w:lang w:val="en-GB"/>
        </w:rPr>
        <w:t>1</w:t>
      </w:r>
      <w:r w:rsidRPr="007175B2">
        <w:rPr>
          <w:rFonts w:ascii="Times New Roman" w:hAnsi="Times New Roman" w:cs="Times New Roman"/>
          <w:bCs/>
          <w:sz w:val="24"/>
          <w:szCs w:val="24"/>
          <w:lang w:val="en-GB"/>
        </w:rPr>
        <w:t>, Maria Myrstener</w:t>
      </w:r>
      <w:r w:rsidRPr="007175B2">
        <w:rPr>
          <w:rFonts w:ascii="Times New Roman" w:hAnsi="Times New Roman" w:cs="Times New Roman"/>
          <w:bCs/>
          <w:sz w:val="24"/>
          <w:szCs w:val="24"/>
          <w:vertAlign w:val="superscript"/>
          <w:lang w:val="en-GB"/>
        </w:rPr>
        <w:t>1,2</w:t>
      </w:r>
    </w:p>
    <w:p w14:paraId="0A5BE93A" w14:textId="71642FAB" w:rsidR="00FB37D7" w:rsidRPr="00FB37D7" w:rsidRDefault="00FB37D7" w:rsidP="00FB37D7">
      <w:pPr>
        <w:rPr>
          <w:rFonts w:ascii="Times New Roman" w:hAnsi="Times New Roman" w:cs="Times New Roman"/>
          <w:bCs/>
          <w:i/>
          <w:iCs/>
          <w:sz w:val="24"/>
          <w:szCs w:val="24"/>
          <w:lang w:val="en-GB"/>
        </w:rPr>
      </w:pPr>
      <w:r w:rsidRPr="00FB37D7">
        <w:rPr>
          <w:rFonts w:ascii="Times New Roman" w:hAnsi="Times New Roman" w:cs="Times New Roman"/>
          <w:bCs/>
          <w:i/>
          <w:iCs/>
          <w:sz w:val="24"/>
          <w:szCs w:val="24"/>
          <w:vertAlign w:val="superscript"/>
          <w:lang w:val="en-GB"/>
        </w:rPr>
        <w:t>1</w:t>
      </w:r>
      <w:r w:rsidRPr="00FB37D7">
        <w:rPr>
          <w:rFonts w:ascii="Times New Roman" w:hAnsi="Times New Roman" w:cs="Times New Roman"/>
          <w:bCs/>
          <w:i/>
          <w:iCs/>
          <w:sz w:val="24"/>
          <w:szCs w:val="24"/>
          <w:lang w:val="en-GB"/>
        </w:rPr>
        <w:t xml:space="preserve"> Department of Ecology and Environmental Science, Climate Impact Research Centre, Umeå University, Umeå, Sweden</w:t>
      </w:r>
    </w:p>
    <w:p w14:paraId="2B85B892" w14:textId="30F6EFE3" w:rsidR="00FB37D7" w:rsidRDefault="00FB37D7" w:rsidP="00FB37D7">
      <w:pPr>
        <w:rPr>
          <w:rFonts w:ascii="Times New Roman" w:hAnsi="Times New Roman" w:cs="Times New Roman"/>
          <w:bCs/>
          <w:i/>
          <w:iCs/>
          <w:sz w:val="24"/>
          <w:szCs w:val="24"/>
          <w:lang w:val="en-GB"/>
        </w:rPr>
      </w:pPr>
      <w:r w:rsidRPr="00FB37D7">
        <w:rPr>
          <w:rFonts w:ascii="Times New Roman" w:hAnsi="Times New Roman" w:cs="Times New Roman"/>
          <w:bCs/>
          <w:i/>
          <w:iCs/>
          <w:sz w:val="24"/>
          <w:szCs w:val="24"/>
          <w:vertAlign w:val="superscript"/>
          <w:lang w:val="en-GB"/>
        </w:rPr>
        <w:t>2</w:t>
      </w:r>
      <w:r w:rsidRPr="00FB37D7">
        <w:rPr>
          <w:rFonts w:ascii="Times New Roman" w:hAnsi="Times New Roman" w:cs="Times New Roman"/>
          <w:bCs/>
          <w:i/>
          <w:iCs/>
          <w:sz w:val="24"/>
          <w:szCs w:val="24"/>
          <w:lang w:val="en-GB"/>
        </w:rPr>
        <w:t xml:space="preserve"> Department of Forest Ecology and Management, Swedish University of Agricultural Sciences, Umeå, Sweden</w:t>
      </w:r>
    </w:p>
    <w:p w14:paraId="0C5DB248" w14:textId="773C7E2E" w:rsidR="00FB37D7" w:rsidRDefault="00FB37D7" w:rsidP="00FB37D7">
      <w:pPr>
        <w:rPr>
          <w:rFonts w:ascii="Times New Roman" w:hAnsi="Times New Roman" w:cs="Times New Roman"/>
          <w:bCs/>
          <w:sz w:val="24"/>
          <w:szCs w:val="24"/>
          <w:lang w:val="en-GB"/>
        </w:rPr>
      </w:pPr>
      <w:r>
        <w:rPr>
          <w:rFonts w:ascii="Times New Roman" w:hAnsi="Times New Roman" w:cs="Times New Roman"/>
          <w:bCs/>
          <w:sz w:val="24"/>
          <w:szCs w:val="24"/>
          <w:lang w:val="en-GB"/>
        </w:rPr>
        <w:t>Corresponding author: Demian Hauptmann (</w:t>
      </w:r>
      <w:hyperlink r:id="rId6" w:history="1">
        <w:r w:rsidRPr="00822E87">
          <w:rPr>
            <w:rStyle w:val="Hyperlink"/>
            <w:rFonts w:ascii="Times New Roman" w:hAnsi="Times New Roman" w:cs="Times New Roman"/>
            <w:bCs/>
            <w:sz w:val="24"/>
            <w:szCs w:val="24"/>
            <w:lang w:val="en-GB"/>
          </w:rPr>
          <w:t>Hauptmann.demian@gmail.com</w:t>
        </w:r>
      </w:hyperlink>
      <w:r>
        <w:rPr>
          <w:rFonts w:ascii="Times New Roman" w:hAnsi="Times New Roman" w:cs="Times New Roman"/>
          <w:bCs/>
          <w:sz w:val="24"/>
          <w:szCs w:val="24"/>
          <w:lang w:val="en-GB"/>
        </w:rPr>
        <w:t>)</w:t>
      </w:r>
    </w:p>
    <w:p w14:paraId="0971B46C" w14:textId="0A5B7E47" w:rsidR="00FC0E23" w:rsidRDefault="00FC0E23" w:rsidP="00FC0E23">
      <w:pPr>
        <w:jc w:val="center"/>
        <w:rPr>
          <w:rFonts w:ascii="Times New Roman" w:hAnsi="Times New Roman" w:cs="Times New Roman"/>
          <w:b/>
          <w:sz w:val="40"/>
          <w:szCs w:val="40"/>
          <w:lang w:val="en-GB"/>
        </w:rPr>
      </w:pPr>
    </w:p>
    <w:p w14:paraId="730818D8" w14:textId="18AE195F" w:rsidR="00FB37D7" w:rsidRDefault="00FB37D7" w:rsidP="00FC0E23">
      <w:pPr>
        <w:jc w:val="center"/>
        <w:rPr>
          <w:rFonts w:ascii="Times New Roman" w:hAnsi="Times New Roman" w:cs="Times New Roman"/>
          <w:b/>
          <w:sz w:val="40"/>
          <w:szCs w:val="40"/>
          <w:lang w:val="en-GB"/>
        </w:rPr>
      </w:pPr>
    </w:p>
    <w:p w14:paraId="6A101193" w14:textId="057F19DC" w:rsidR="00FB37D7" w:rsidRDefault="00FB37D7" w:rsidP="00FC0E23">
      <w:pPr>
        <w:jc w:val="center"/>
        <w:rPr>
          <w:rFonts w:ascii="Times New Roman" w:hAnsi="Times New Roman" w:cs="Times New Roman"/>
          <w:b/>
          <w:sz w:val="40"/>
          <w:szCs w:val="40"/>
          <w:lang w:val="en-GB"/>
        </w:rPr>
      </w:pPr>
    </w:p>
    <w:p w14:paraId="780FBE26" w14:textId="77777777" w:rsidR="00FB37D7" w:rsidRPr="00FB37D7" w:rsidRDefault="00FB37D7" w:rsidP="00FC0E23">
      <w:pPr>
        <w:jc w:val="center"/>
        <w:rPr>
          <w:rFonts w:ascii="Times New Roman" w:hAnsi="Times New Roman" w:cs="Times New Roman"/>
          <w:b/>
          <w:sz w:val="40"/>
          <w:szCs w:val="40"/>
          <w:lang w:val="en-GB"/>
        </w:rPr>
      </w:pPr>
    </w:p>
    <w:p w14:paraId="37634424" w14:textId="77777777" w:rsidR="00FC0E23" w:rsidRPr="00FB37D7" w:rsidRDefault="00FC0E23" w:rsidP="00FB27DD">
      <w:pPr>
        <w:rPr>
          <w:rFonts w:ascii="Times New Roman" w:hAnsi="Times New Roman" w:cs="Times New Roman"/>
          <w:sz w:val="24"/>
          <w:szCs w:val="24"/>
          <w:lang w:val="en-GB"/>
        </w:rPr>
      </w:pPr>
    </w:p>
    <w:p w14:paraId="298D6302" w14:textId="77777777" w:rsidR="00FC0E23" w:rsidRPr="00FB37D7" w:rsidRDefault="00FC0E23" w:rsidP="00FB27DD">
      <w:pPr>
        <w:rPr>
          <w:rFonts w:ascii="Times New Roman" w:hAnsi="Times New Roman" w:cs="Times New Roman"/>
          <w:sz w:val="24"/>
          <w:szCs w:val="24"/>
          <w:lang w:val="en-GB"/>
        </w:rPr>
      </w:pPr>
    </w:p>
    <w:p w14:paraId="3FC42B13" w14:textId="77777777" w:rsidR="00FC0E23" w:rsidRPr="00FB37D7" w:rsidRDefault="00FC0E23" w:rsidP="00FB27DD">
      <w:pPr>
        <w:rPr>
          <w:rFonts w:ascii="Times New Roman" w:hAnsi="Times New Roman" w:cs="Times New Roman"/>
          <w:sz w:val="24"/>
          <w:szCs w:val="24"/>
          <w:lang w:val="en-GB"/>
        </w:rPr>
      </w:pPr>
    </w:p>
    <w:p w14:paraId="707155F7" w14:textId="301C10FB" w:rsidR="00FB27DD" w:rsidRPr="00FC0E23" w:rsidRDefault="00FB27DD" w:rsidP="00FB27DD">
      <w:pPr>
        <w:rPr>
          <w:rFonts w:ascii="Times New Roman" w:hAnsi="Times New Roman" w:cs="Times New Roman"/>
          <w:sz w:val="24"/>
          <w:szCs w:val="24"/>
        </w:rPr>
      </w:pPr>
      <w:r w:rsidRPr="00FC0E23">
        <w:rPr>
          <w:rFonts w:ascii="Times New Roman" w:hAnsi="Times New Roman" w:cs="Times New Roman"/>
          <w:noProof/>
          <w:sz w:val="24"/>
          <w:szCs w:val="24"/>
        </w:rPr>
        <w:lastRenderedPageBreak/>
        <w:drawing>
          <wp:inline distT="0" distB="0" distL="0" distR="0" wp14:anchorId="3285051F" wp14:editId="23456C97">
            <wp:extent cx="5762625" cy="3476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p>
    <w:p w14:paraId="49288F88" w14:textId="52E90724" w:rsidR="00FB27DD" w:rsidRPr="00FC0E23" w:rsidRDefault="00FB27DD" w:rsidP="00FB27DD">
      <w:pPr>
        <w:rPr>
          <w:rFonts w:ascii="Times New Roman" w:hAnsi="Times New Roman" w:cs="Times New Roman"/>
          <w:sz w:val="24"/>
          <w:szCs w:val="24"/>
          <w:lang w:val="en-GB"/>
        </w:rPr>
      </w:pPr>
      <w:r w:rsidRPr="00FC0E23">
        <w:rPr>
          <w:rFonts w:ascii="Times New Roman" w:hAnsi="Times New Roman" w:cs="Times New Roman"/>
          <w:b/>
          <w:sz w:val="24"/>
          <w:szCs w:val="24"/>
          <w:lang w:val="en-GB"/>
        </w:rPr>
        <w:t>Fig</w:t>
      </w:r>
      <w:r w:rsidR="0048640A" w:rsidRPr="00FC0E23">
        <w:rPr>
          <w:rFonts w:ascii="Times New Roman" w:hAnsi="Times New Roman" w:cs="Times New Roman"/>
          <w:b/>
          <w:sz w:val="24"/>
          <w:szCs w:val="24"/>
          <w:lang w:val="en-GB"/>
        </w:rPr>
        <w:t>.</w:t>
      </w:r>
      <w:r w:rsidRPr="00FC0E23">
        <w:rPr>
          <w:rFonts w:ascii="Times New Roman" w:hAnsi="Times New Roman" w:cs="Times New Roman"/>
          <w:b/>
          <w:sz w:val="24"/>
          <w:szCs w:val="24"/>
          <w:lang w:val="en-GB"/>
        </w:rPr>
        <w:t xml:space="preserve"> S1 </w:t>
      </w:r>
      <w:r w:rsidRPr="00FC0E23">
        <w:rPr>
          <w:rFonts w:ascii="Times New Roman" w:hAnsi="Times New Roman" w:cs="Times New Roman"/>
          <w:sz w:val="24"/>
          <w:szCs w:val="24"/>
          <w:lang w:val="en-GB"/>
        </w:rPr>
        <w:t>Bivariate plot of SRP and TP for seasonal data with regression line and corresponding R</w:t>
      </w:r>
      <w:r w:rsidRPr="00FC0E23">
        <w:rPr>
          <w:rFonts w:ascii="Times New Roman" w:hAnsi="Times New Roman" w:cs="Times New Roman"/>
          <w:sz w:val="24"/>
          <w:szCs w:val="24"/>
          <w:vertAlign w:val="superscript"/>
          <w:lang w:val="en-GB"/>
        </w:rPr>
        <w:t>2</w:t>
      </w:r>
    </w:p>
    <w:p w14:paraId="7AE27B33" w14:textId="77777777" w:rsidR="00FB27DD" w:rsidRPr="00FC0E23" w:rsidRDefault="00FB27DD" w:rsidP="00FB27DD">
      <w:pPr>
        <w:rPr>
          <w:rFonts w:ascii="Times New Roman" w:hAnsi="Times New Roman" w:cs="Times New Roman"/>
          <w:sz w:val="24"/>
          <w:szCs w:val="24"/>
          <w:lang w:val="en-GB"/>
        </w:rPr>
      </w:pPr>
    </w:p>
    <w:p w14:paraId="755A78DB" w14:textId="77777777" w:rsidR="00FB27DD" w:rsidRPr="00FC0E23" w:rsidRDefault="00FB27DD" w:rsidP="00FB27DD">
      <w:pPr>
        <w:rPr>
          <w:rFonts w:ascii="Times New Roman" w:hAnsi="Times New Roman" w:cs="Times New Roman"/>
          <w:sz w:val="24"/>
          <w:szCs w:val="24"/>
          <w:lang w:val="en-GB"/>
        </w:rPr>
      </w:pPr>
    </w:p>
    <w:p w14:paraId="3D475D3E" w14:textId="5E5D3DBF" w:rsidR="00FB27DD" w:rsidRPr="00FC0E23" w:rsidRDefault="00FB27DD" w:rsidP="00FB27DD">
      <w:pPr>
        <w:rPr>
          <w:rFonts w:ascii="Times New Roman" w:hAnsi="Times New Roman" w:cs="Times New Roman"/>
          <w:sz w:val="24"/>
          <w:szCs w:val="24"/>
          <w:lang w:val="en-GB"/>
        </w:rPr>
      </w:pPr>
    </w:p>
    <w:p w14:paraId="3A16A59A" w14:textId="11DBC550" w:rsidR="00FB27DD" w:rsidRPr="00FC0E23" w:rsidRDefault="00FB27DD" w:rsidP="00FB27DD">
      <w:pPr>
        <w:rPr>
          <w:rFonts w:ascii="Times New Roman" w:hAnsi="Times New Roman" w:cs="Times New Roman"/>
          <w:sz w:val="24"/>
          <w:szCs w:val="24"/>
          <w:lang w:val="en-GB"/>
        </w:rPr>
      </w:pPr>
    </w:p>
    <w:p w14:paraId="372D42AA" w14:textId="5E633ADD" w:rsidR="00FB27DD" w:rsidRPr="00FC0E23" w:rsidRDefault="00FB27DD" w:rsidP="00FB27DD">
      <w:pPr>
        <w:rPr>
          <w:rFonts w:ascii="Times New Roman" w:hAnsi="Times New Roman" w:cs="Times New Roman"/>
          <w:sz w:val="24"/>
          <w:szCs w:val="24"/>
          <w:lang w:val="en-GB"/>
        </w:rPr>
      </w:pPr>
    </w:p>
    <w:p w14:paraId="1FD61896" w14:textId="77777777" w:rsidR="00FB27DD" w:rsidRPr="00FC0E23" w:rsidRDefault="00FB27DD" w:rsidP="00FB27DD">
      <w:pPr>
        <w:rPr>
          <w:rFonts w:ascii="Times New Roman" w:hAnsi="Times New Roman" w:cs="Times New Roman"/>
          <w:sz w:val="24"/>
          <w:szCs w:val="24"/>
          <w:lang w:val="en-GB"/>
        </w:rPr>
      </w:pPr>
    </w:p>
    <w:p w14:paraId="639F9BA7" w14:textId="2ADB61E5" w:rsidR="00FB27DD" w:rsidRPr="00FC0E23" w:rsidRDefault="00FB27DD" w:rsidP="00FB27DD">
      <w:pPr>
        <w:rPr>
          <w:rFonts w:ascii="Times New Roman" w:hAnsi="Times New Roman" w:cs="Times New Roman"/>
          <w:sz w:val="24"/>
          <w:szCs w:val="24"/>
        </w:rPr>
      </w:pPr>
      <w:r w:rsidRPr="00FC0E23">
        <w:rPr>
          <w:rFonts w:ascii="Times New Roman" w:hAnsi="Times New Roman" w:cs="Times New Roman"/>
          <w:noProof/>
          <w:sz w:val="24"/>
          <w:szCs w:val="24"/>
        </w:rPr>
        <w:lastRenderedPageBreak/>
        <w:drawing>
          <wp:inline distT="0" distB="0" distL="0" distR="0" wp14:anchorId="2B7B75DA" wp14:editId="23D8B404">
            <wp:extent cx="57626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p>
    <w:p w14:paraId="4E6BABA6" w14:textId="75DB5F47" w:rsidR="00FB27DD" w:rsidRPr="00FC0E23" w:rsidRDefault="00FB27DD" w:rsidP="00FB27DD">
      <w:pPr>
        <w:rPr>
          <w:rFonts w:ascii="Times New Roman" w:hAnsi="Times New Roman" w:cs="Times New Roman"/>
          <w:sz w:val="24"/>
          <w:szCs w:val="24"/>
          <w:lang w:val="en-GB"/>
        </w:rPr>
      </w:pPr>
      <w:r w:rsidRPr="00FC0E23">
        <w:rPr>
          <w:rFonts w:ascii="Times New Roman" w:hAnsi="Times New Roman" w:cs="Times New Roman"/>
          <w:b/>
          <w:sz w:val="24"/>
          <w:szCs w:val="24"/>
          <w:lang w:val="en-GB"/>
        </w:rPr>
        <w:t>Fig</w:t>
      </w:r>
      <w:r w:rsidR="0048640A" w:rsidRPr="00FC0E23">
        <w:rPr>
          <w:rFonts w:ascii="Times New Roman" w:hAnsi="Times New Roman" w:cs="Times New Roman"/>
          <w:b/>
          <w:sz w:val="24"/>
          <w:szCs w:val="24"/>
          <w:lang w:val="en-GB"/>
        </w:rPr>
        <w:t>.</w:t>
      </w:r>
      <w:r w:rsidRPr="00FC0E23">
        <w:rPr>
          <w:rFonts w:ascii="Times New Roman" w:hAnsi="Times New Roman" w:cs="Times New Roman"/>
          <w:b/>
          <w:sz w:val="24"/>
          <w:szCs w:val="24"/>
          <w:lang w:val="en-GB"/>
        </w:rPr>
        <w:t xml:space="preserve"> S2</w:t>
      </w:r>
      <w:r w:rsidRPr="00FC0E23">
        <w:rPr>
          <w:rFonts w:ascii="Times New Roman" w:hAnsi="Times New Roman" w:cs="Times New Roman"/>
          <w:sz w:val="24"/>
          <w:szCs w:val="24"/>
          <w:lang w:val="en-GB"/>
        </w:rPr>
        <w:t xml:space="preserve"> Average Chl-a accumulation on inorganic surfaces with four treatments (A, light blue; N, dark blue; P, light brown and NP, dark brown). Error bars denote standard error with confidence interval (ci=0.95). The x-axis shows the day in the middle of the deployment and the name based on the majority of deployment days per respective month (see Tab. 1). Average seasonal Chl-a accrual per treatment was: A=1.295 μg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N=2.014 μg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P=1.534 μg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and NP=3.011 μg cm</w:t>
      </w:r>
      <w:r w:rsidRPr="00FC0E23">
        <w:rPr>
          <w:rFonts w:ascii="Times New Roman" w:hAnsi="Times New Roman" w:cs="Times New Roman"/>
          <w:sz w:val="24"/>
          <w:szCs w:val="24"/>
          <w:vertAlign w:val="superscript"/>
          <w:lang w:val="en-GB"/>
        </w:rPr>
        <w:t>-2</w:t>
      </w:r>
    </w:p>
    <w:p w14:paraId="777F1FA0" w14:textId="2F9BDFDB" w:rsidR="00FB27DD" w:rsidRPr="00FC0E23" w:rsidRDefault="00FB27DD" w:rsidP="00FB27DD">
      <w:pPr>
        <w:rPr>
          <w:rFonts w:ascii="Times New Roman" w:hAnsi="Times New Roman" w:cs="Times New Roman"/>
          <w:sz w:val="24"/>
          <w:szCs w:val="24"/>
          <w:lang w:val="en-GB"/>
        </w:rPr>
      </w:pPr>
    </w:p>
    <w:p w14:paraId="769254B1" w14:textId="62973B3F" w:rsidR="00FB27DD" w:rsidRPr="00FC0E23" w:rsidRDefault="00FB27DD" w:rsidP="00FB27DD">
      <w:pPr>
        <w:rPr>
          <w:rFonts w:ascii="Times New Roman" w:hAnsi="Times New Roman" w:cs="Times New Roman"/>
          <w:noProof/>
          <w:sz w:val="24"/>
          <w:szCs w:val="24"/>
        </w:rPr>
      </w:pPr>
      <w:r w:rsidRPr="00FC0E23">
        <w:rPr>
          <w:rFonts w:ascii="Times New Roman" w:hAnsi="Times New Roman" w:cs="Times New Roman"/>
          <w:noProof/>
          <w:sz w:val="24"/>
          <w:szCs w:val="24"/>
        </w:rPr>
        <w:lastRenderedPageBreak/>
        <w:drawing>
          <wp:inline distT="0" distB="0" distL="0" distR="0" wp14:anchorId="1B5D1063" wp14:editId="3E280D7A">
            <wp:extent cx="5762625" cy="4114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4114800"/>
                    </a:xfrm>
                    <a:prstGeom prst="rect">
                      <a:avLst/>
                    </a:prstGeom>
                    <a:noFill/>
                    <a:ln>
                      <a:noFill/>
                    </a:ln>
                  </pic:spPr>
                </pic:pic>
              </a:graphicData>
            </a:graphic>
          </wp:inline>
        </w:drawing>
      </w:r>
    </w:p>
    <w:p w14:paraId="5EC8D6B9" w14:textId="1DDDB12B" w:rsidR="00FB27DD" w:rsidRPr="00FC0E23" w:rsidRDefault="00FB27DD" w:rsidP="00FB27DD">
      <w:pPr>
        <w:tabs>
          <w:tab w:val="left" w:pos="1680"/>
        </w:tabs>
        <w:rPr>
          <w:rFonts w:ascii="Times New Roman" w:hAnsi="Times New Roman" w:cs="Times New Roman"/>
          <w:sz w:val="24"/>
          <w:szCs w:val="24"/>
          <w:lang w:val="en-GB"/>
        </w:rPr>
      </w:pPr>
      <w:r w:rsidRPr="00FC0E23">
        <w:rPr>
          <w:rFonts w:ascii="Times New Roman" w:hAnsi="Times New Roman" w:cs="Times New Roman"/>
          <w:b/>
          <w:sz w:val="24"/>
          <w:szCs w:val="24"/>
          <w:lang w:val="en-GB"/>
        </w:rPr>
        <w:t>Fig</w:t>
      </w:r>
      <w:r w:rsidR="0048640A" w:rsidRPr="00FC0E23">
        <w:rPr>
          <w:rFonts w:ascii="Times New Roman" w:hAnsi="Times New Roman" w:cs="Times New Roman"/>
          <w:b/>
          <w:sz w:val="24"/>
          <w:szCs w:val="24"/>
          <w:lang w:val="en-GB"/>
        </w:rPr>
        <w:t>.</w:t>
      </w:r>
      <w:r w:rsidRPr="00FC0E23">
        <w:rPr>
          <w:rFonts w:ascii="Times New Roman" w:hAnsi="Times New Roman" w:cs="Times New Roman"/>
          <w:b/>
          <w:sz w:val="24"/>
          <w:szCs w:val="24"/>
          <w:lang w:val="en-GB"/>
        </w:rPr>
        <w:t xml:space="preserve"> S3 </w:t>
      </w:r>
      <w:r w:rsidRPr="00FC0E23">
        <w:rPr>
          <w:rFonts w:ascii="Times New Roman" w:hAnsi="Times New Roman" w:cs="Times New Roman"/>
          <w:sz w:val="24"/>
          <w:szCs w:val="24"/>
          <w:lang w:val="en-GB"/>
        </w:rPr>
        <w:t xml:space="preserve">Average GPP rates on inorganic surfaces with four treatments (A, light blue; N, dark blue; P, light </w:t>
      </w:r>
      <w:proofErr w:type="gramStart"/>
      <w:r w:rsidRPr="00FC0E23">
        <w:rPr>
          <w:rFonts w:ascii="Times New Roman" w:hAnsi="Times New Roman" w:cs="Times New Roman"/>
          <w:sz w:val="24"/>
          <w:szCs w:val="24"/>
          <w:lang w:val="en-GB"/>
        </w:rPr>
        <w:t>brown</w:t>
      </w:r>
      <w:proofErr w:type="gramEnd"/>
      <w:r w:rsidRPr="00FC0E23">
        <w:rPr>
          <w:rFonts w:ascii="Times New Roman" w:hAnsi="Times New Roman" w:cs="Times New Roman"/>
          <w:sz w:val="24"/>
          <w:szCs w:val="24"/>
          <w:lang w:val="en-GB"/>
        </w:rPr>
        <w:t xml:space="preserve"> and NP, dark brown). Error bars denote standard error with confidence interval (ci=0.95). The x-axis shows the day in the middle of the deployment and the name based on the majority of deployment days per respective month (see Tab. 1). Average seasonal GPP accrual per treatment was: A=4.656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N=5.521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P=5.056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and NP=6.642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ab/>
      </w:r>
    </w:p>
    <w:p w14:paraId="08F83D4F" w14:textId="77777777" w:rsidR="00FB27DD" w:rsidRPr="00FB37D7" w:rsidRDefault="00FB27DD" w:rsidP="00FB27DD">
      <w:pPr>
        <w:rPr>
          <w:rFonts w:ascii="Times New Roman" w:hAnsi="Times New Roman" w:cs="Times New Roman"/>
          <w:sz w:val="24"/>
          <w:szCs w:val="24"/>
          <w:lang w:val="en-GB"/>
        </w:rPr>
      </w:pPr>
    </w:p>
    <w:p w14:paraId="69B85F09" w14:textId="77777777" w:rsidR="00FB27DD" w:rsidRPr="00FB37D7" w:rsidRDefault="00FB27DD" w:rsidP="00FB27DD">
      <w:pPr>
        <w:rPr>
          <w:rFonts w:ascii="Times New Roman" w:hAnsi="Times New Roman" w:cs="Times New Roman"/>
          <w:sz w:val="24"/>
          <w:szCs w:val="24"/>
          <w:lang w:val="en-GB"/>
        </w:rPr>
      </w:pPr>
    </w:p>
    <w:p w14:paraId="0F6B76E9" w14:textId="77777777" w:rsidR="00FB27DD" w:rsidRPr="00FB37D7" w:rsidRDefault="00FB27DD" w:rsidP="00FB27DD">
      <w:pPr>
        <w:rPr>
          <w:rFonts w:ascii="Times New Roman" w:hAnsi="Times New Roman" w:cs="Times New Roman"/>
          <w:sz w:val="24"/>
          <w:szCs w:val="24"/>
          <w:lang w:val="en-GB"/>
        </w:rPr>
      </w:pPr>
    </w:p>
    <w:p w14:paraId="0A2CAD78" w14:textId="77777777" w:rsidR="00FB27DD" w:rsidRPr="00FB37D7" w:rsidRDefault="00FB27DD" w:rsidP="00FB27DD">
      <w:pPr>
        <w:rPr>
          <w:rFonts w:ascii="Times New Roman" w:hAnsi="Times New Roman" w:cs="Times New Roman"/>
          <w:sz w:val="24"/>
          <w:szCs w:val="24"/>
          <w:lang w:val="en-GB"/>
        </w:rPr>
      </w:pPr>
    </w:p>
    <w:p w14:paraId="0FE1E1DE" w14:textId="2F35AD19" w:rsidR="00FB27DD" w:rsidRPr="00FC0E23" w:rsidRDefault="00FB27DD" w:rsidP="00FB27DD">
      <w:pPr>
        <w:rPr>
          <w:rFonts w:ascii="Times New Roman" w:hAnsi="Times New Roman" w:cs="Times New Roman"/>
          <w:sz w:val="24"/>
          <w:szCs w:val="24"/>
        </w:rPr>
      </w:pPr>
      <w:r w:rsidRPr="00FC0E23">
        <w:rPr>
          <w:rFonts w:ascii="Times New Roman" w:hAnsi="Times New Roman" w:cs="Times New Roman"/>
          <w:noProof/>
          <w:sz w:val="24"/>
          <w:szCs w:val="24"/>
        </w:rPr>
        <w:lastRenderedPageBreak/>
        <w:drawing>
          <wp:inline distT="0" distB="0" distL="0" distR="0" wp14:anchorId="486B56A8" wp14:editId="583FC207">
            <wp:extent cx="5762625" cy="3476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p>
    <w:p w14:paraId="393E748B" w14:textId="1DF4AE67" w:rsidR="0048640A" w:rsidRPr="00FC0E23" w:rsidRDefault="0048640A" w:rsidP="00FB27DD">
      <w:pPr>
        <w:rPr>
          <w:rFonts w:ascii="Times New Roman" w:hAnsi="Times New Roman" w:cs="Times New Roman"/>
          <w:sz w:val="24"/>
          <w:szCs w:val="24"/>
          <w:lang w:val="en-GB"/>
        </w:rPr>
      </w:pPr>
      <w:r w:rsidRPr="00FC0E23">
        <w:rPr>
          <w:rFonts w:ascii="Times New Roman" w:hAnsi="Times New Roman" w:cs="Times New Roman"/>
          <w:b/>
          <w:sz w:val="24"/>
          <w:szCs w:val="24"/>
          <w:lang w:val="en-GB"/>
        </w:rPr>
        <w:t xml:space="preserve">Fig. S4 </w:t>
      </w:r>
      <w:r w:rsidRPr="00FC0E23">
        <w:rPr>
          <w:rFonts w:ascii="Times New Roman" w:hAnsi="Times New Roman" w:cs="Times New Roman"/>
          <w:sz w:val="24"/>
          <w:szCs w:val="24"/>
          <w:lang w:val="en-GB"/>
        </w:rPr>
        <w:t>Bivariate plots of autotrophic Chl-a accumulation and GPP for each treatment (A, light blue; N, dark blue; P, light brown and NP, dark brown) with linear regression and the corresponding R</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values</w:t>
      </w:r>
    </w:p>
    <w:p w14:paraId="164385E6" w14:textId="77777777" w:rsidR="0048640A" w:rsidRPr="00FC0E23" w:rsidRDefault="0048640A" w:rsidP="00FB27DD">
      <w:pPr>
        <w:rPr>
          <w:rFonts w:ascii="Times New Roman" w:hAnsi="Times New Roman" w:cs="Times New Roman"/>
          <w:sz w:val="24"/>
          <w:szCs w:val="24"/>
          <w:lang w:val="en-GB"/>
        </w:rPr>
      </w:pPr>
    </w:p>
    <w:p w14:paraId="0E7E85C6" w14:textId="77777777" w:rsidR="0048640A" w:rsidRPr="00FC0E23" w:rsidRDefault="0048640A" w:rsidP="00FB27DD">
      <w:pPr>
        <w:rPr>
          <w:rFonts w:ascii="Times New Roman" w:hAnsi="Times New Roman" w:cs="Times New Roman"/>
          <w:sz w:val="24"/>
          <w:szCs w:val="24"/>
          <w:lang w:val="en-GB"/>
        </w:rPr>
      </w:pPr>
    </w:p>
    <w:p w14:paraId="4A9D9ADF" w14:textId="77777777" w:rsidR="0048640A" w:rsidRPr="00FC0E23" w:rsidRDefault="0048640A" w:rsidP="00FB27DD">
      <w:pPr>
        <w:rPr>
          <w:rFonts w:ascii="Times New Roman" w:hAnsi="Times New Roman" w:cs="Times New Roman"/>
          <w:sz w:val="24"/>
          <w:szCs w:val="24"/>
          <w:lang w:val="en-GB"/>
        </w:rPr>
      </w:pPr>
    </w:p>
    <w:p w14:paraId="30F12A72" w14:textId="77777777" w:rsidR="0048640A" w:rsidRPr="00FC0E23" w:rsidRDefault="0048640A" w:rsidP="00FB27DD">
      <w:pPr>
        <w:rPr>
          <w:rFonts w:ascii="Times New Roman" w:hAnsi="Times New Roman" w:cs="Times New Roman"/>
          <w:sz w:val="24"/>
          <w:szCs w:val="24"/>
          <w:lang w:val="en-GB"/>
        </w:rPr>
      </w:pPr>
    </w:p>
    <w:p w14:paraId="3209679C" w14:textId="77777777" w:rsidR="0048640A" w:rsidRPr="00FC0E23" w:rsidRDefault="0048640A" w:rsidP="00FB27DD">
      <w:pPr>
        <w:rPr>
          <w:rFonts w:ascii="Times New Roman" w:hAnsi="Times New Roman" w:cs="Times New Roman"/>
          <w:sz w:val="24"/>
          <w:szCs w:val="24"/>
          <w:lang w:val="en-GB"/>
        </w:rPr>
      </w:pPr>
    </w:p>
    <w:p w14:paraId="7630FBF5" w14:textId="2DD8A48A" w:rsidR="0048640A" w:rsidRPr="00FC0E23" w:rsidRDefault="00FB27DD" w:rsidP="00FB27DD">
      <w:pPr>
        <w:rPr>
          <w:rFonts w:ascii="Times New Roman" w:hAnsi="Times New Roman" w:cs="Times New Roman"/>
          <w:sz w:val="24"/>
          <w:szCs w:val="24"/>
        </w:rPr>
      </w:pPr>
      <w:r w:rsidRPr="00FC0E23">
        <w:rPr>
          <w:rFonts w:ascii="Times New Roman" w:hAnsi="Times New Roman" w:cs="Times New Roman"/>
          <w:noProof/>
          <w:sz w:val="24"/>
          <w:szCs w:val="24"/>
        </w:rPr>
        <w:lastRenderedPageBreak/>
        <w:drawing>
          <wp:inline distT="0" distB="0" distL="0" distR="0" wp14:anchorId="71952CF4" wp14:editId="6640E8BB">
            <wp:extent cx="5762625" cy="3476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p>
    <w:p w14:paraId="6B2D05F1" w14:textId="6A75A6AB" w:rsidR="0048640A" w:rsidRPr="00FC0E23" w:rsidRDefault="0048640A" w:rsidP="00FB27DD">
      <w:pPr>
        <w:rPr>
          <w:rFonts w:ascii="Times New Roman" w:hAnsi="Times New Roman" w:cs="Times New Roman"/>
          <w:sz w:val="24"/>
          <w:szCs w:val="24"/>
          <w:lang w:val="en-GB"/>
        </w:rPr>
      </w:pPr>
      <w:r w:rsidRPr="00FC0E23">
        <w:rPr>
          <w:rFonts w:ascii="Times New Roman" w:hAnsi="Times New Roman" w:cs="Times New Roman"/>
          <w:b/>
          <w:sz w:val="24"/>
          <w:szCs w:val="24"/>
          <w:lang w:val="en-GB"/>
        </w:rPr>
        <w:t xml:space="preserve">Fig. S5 </w:t>
      </w:r>
      <w:r w:rsidRPr="00FC0E23">
        <w:rPr>
          <w:rFonts w:ascii="Times New Roman" w:hAnsi="Times New Roman" w:cs="Times New Roman"/>
          <w:sz w:val="24"/>
          <w:szCs w:val="24"/>
          <w:lang w:val="en-GB"/>
        </w:rPr>
        <w:t>Respiration rates on organic surfaces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O</w:t>
      </w:r>
      <w:r w:rsidRPr="00FC0E23">
        <w:rPr>
          <w:rFonts w:ascii="Times New Roman" w:hAnsi="Times New Roman" w:cs="Times New Roman"/>
          <w:sz w:val="24"/>
          <w:szCs w:val="24"/>
          <w:vertAlign w:val="subscript"/>
          <w:lang w:val="en-GB"/>
        </w:rPr>
        <w:t>2</w:t>
      </w:r>
      <w:r w:rsidRPr="00FC0E23">
        <w:rPr>
          <w:rFonts w:ascii="Times New Roman" w:hAnsi="Times New Roman" w:cs="Times New Roman"/>
          <w:sz w:val="24"/>
          <w:szCs w:val="24"/>
          <w:lang w:val="en-GB"/>
        </w:rPr>
        <w:t xml:space="preserve">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h</w:t>
      </w:r>
      <w:r w:rsidRPr="00FC0E23">
        <w:rPr>
          <w:rFonts w:ascii="Times New Roman" w:hAnsi="Times New Roman" w:cs="Times New Roman"/>
          <w:sz w:val="24"/>
          <w:szCs w:val="24"/>
          <w:vertAlign w:val="superscript"/>
          <w:lang w:val="en-GB"/>
        </w:rPr>
        <w:t>-1</w:t>
      </w:r>
      <w:r w:rsidRPr="00FC0E23">
        <w:rPr>
          <w:rFonts w:ascii="Times New Roman" w:hAnsi="Times New Roman" w:cs="Times New Roman"/>
          <w:sz w:val="24"/>
          <w:szCs w:val="24"/>
          <w:lang w:val="en-GB"/>
        </w:rPr>
        <w:t xml:space="preserve">). Error bars denote standard error with confidence interval (ci=0.95). Data for AprilD1 are missing because we changed the growing surface from cellulose sponge to birch veneer, but yielded incomparable results and hence decided to swap back to cellulose sponge. A=3.218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O</w:t>
      </w:r>
      <w:r w:rsidRPr="00FC0E23">
        <w:rPr>
          <w:rFonts w:ascii="Times New Roman" w:hAnsi="Times New Roman" w:cs="Times New Roman"/>
          <w:sz w:val="24"/>
          <w:szCs w:val="24"/>
          <w:vertAlign w:val="subscript"/>
          <w:lang w:val="en-GB"/>
        </w:rPr>
        <w:t>2</w:t>
      </w:r>
      <w:r w:rsidRPr="00FC0E23">
        <w:rPr>
          <w:rFonts w:ascii="Times New Roman" w:hAnsi="Times New Roman" w:cs="Times New Roman"/>
          <w:sz w:val="24"/>
          <w:szCs w:val="24"/>
          <w:lang w:val="en-GB"/>
        </w:rPr>
        <w:t xml:space="preserve">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h</w:t>
      </w:r>
      <w:r w:rsidRPr="00FC0E23">
        <w:rPr>
          <w:rFonts w:ascii="Times New Roman" w:hAnsi="Times New Roman" w:cs="Times New Roman"/>
          <w:sz w:val="24"/>
          <w:szCs w:val="24"/>
          <w:vertAlign w:val="superscript"/>
          <w:lang w:val="en-GB"/>
        </w:rPr>
        <w:t>-1</w:t>
      </w:r>
      <w:r w:rsidRPr="00FC0E23">
        <w:rPr>
          <w:rFonts w:ascii="Times New Roman" w:hAnsi="Times New Roman" w:cs="Times New Roman"/>
          <w:sz w:val="24"/>
          <w:szCs w:val="24"/>
          <w:lang w:val="en-GB"/>
        </w:rPr>
        <w:t xml:space="preserve">, N=4.427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O</w:t>
      </w:r>
      <w:r w:rsidRPr="00FC0E23">
        <w:rPr>
          <w:rFonts w:ascii="Times New Roman" w:hAnsi="Times New Roman" w:cs="Times New Roman"/>
          <w:sz w:val="24"/>
          <w:szCs w:val="24"/>
          <w:vertAlign w:val="subscript"/>
          <w:lang w:val="en-GB"/>
        </w:rPr>
        <w:t>2</w:t>
      </w:r>
      <w:r w:rsidRPr="00FC0E23">
        <w:rPr>
          <w:rFonts w:ascii="Times New Roman" w:hAnsi="Times New Roman" w:cs="Times New Roman"/>
          <w:sz w:val="24"/>
          <w:szCs w:val="24"/>
          <w:lang w:val="en-GB"/>
        </w:rPr>
        <w:t xml:space="preserve">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h</w:t>
      </w:r>
      <w:r w:rsidRPr="00FC0E23">
        <w:rPr>
          <w:rFonts w:ascii="Times New Roman" w:hAnsi="Times New Roman" w:cs="Times New Roman"/>
          <w:sz w:val="24"/>
          <w:szCs w:val="24"/>
          <w:vertAlign w:val="superscript"/>
          <w:lang w:val="en-GB"/>
        </w:rPr>
        <w:t>-1</w:t>
      </w:r>
      <w:r w:rsidRPr="00FC0E23">
        <w:rPr>
          <w:rFonts w:ascii="Times New Roman" w:hAnsi="Times New Roman" w:cs="Times New Roman"/>
          <w:sz w:val="24"/>
          <w:szCs w:val="24"/>
          <w:lang w:val="en-GB"/>
        </w:rPr>
        <w:t xml:space="preserve">, P=4.208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O</w:t>
      </w:r>
      <w:r w:rsidRPr="00FC0E23">
        <w:rPr>
          <w:rFonts w:ascii="Times New Roman" w:hAnsi="Times New Roman" w:cs="Times New Roman"/>
          <w:sz w:val="24"/>
          <w:szCs w:val="24"/>
          <w:vertAlign w:val="subscript"/>
          <w:lang w:val="en-GB"/>
        </w:rPr>
        <w:t>2</w:t>
      </w:r>
      <w:r w:rsidRPr="00FC0E23">
        <w:rPr>
          <w:rFonts w:ascii="Times New Roman" w:hAnsi="Times New Roman" w:cs="Times New Roman"/>
          <w:sz w:val="24"/>
          <w:szCs w:val="24"/>
          <w:lang w:val="en-GB"/>
        </w:rPr>
        <w:t xml:space="preserve">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h</w:t>
      </w:r>
      <w:r w:rsidRPr="00FC0E23">
        <w:rPr>
          <w:rFonts w:ascii="Times New Roman" w:hAnsi="Times New Roman" w:cs="Times New Roman"/>
          <w:sz w:val="24"/>
          <w:szCs w:val="24"/>
          <w:vertAlign w:val="superscript"/>
          <w:lang w:val="en-GB"/>
        </w:rPr>
        <w:t>-1</w:t>
      </w:r>
      <w:r w:rsidRPr="00FC0E23">
        <w:rPr>
          <w:rFonts w:ascii="Times New Roman" w:hAnsi="Times New Roman" w:cs="Times New Roman"/>
          <w:sz w:val="24"/>
          <w:szCs w:val="24"/>
          <w:lang w:val="en-GB"/>
        </w:rPr>
        <w:t xml:space="preserve">, NP=9.498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O</w:t>
      </w:r>
      <w:r w:rsidRPr="00FC0E23">
        <w:rPr>
          <w:rFonts w:ascii="Times New Roman" w:hAnsi="Times New Roman" w:cs="Times New Roman"/>
          <w:sz w:val="24"/>
          <w:szCs w:val="24"/>
          <w:vertAlign w:val="subscript"/>
          <w:lang w:val="en-GB"/>
        </w:rPr>
        <w:t>2</w:t>
      </w:r>
      <w:r w:rsidRPr="00FC0E23">
        <w:rPr>
          <w:rFonts w:ascii="Times New Roman" w:hAnsi="Times New Roman" w:cs="Times New Roman"/>
          <w:sz w:val="24"/>
          <w:szCs w:val="24"/>
          <w:lang w:val="en-GB"/>
        </w:rPr>
        <w:t xml:space="preserve">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h</w:t>
      </w:r>
      <w:r w:rsidRPr="00FC0E23">
        <w:rPr>
          <w:rFonts w:ascii="Times New Roman" w:hAnsi="Times New Roman" w:cs="Times New Roman"/>
          <w:sz w:val="24"/>
          <w:szCs w:val="24"/>
          <w:vertAlign w:val="superscript"/>
          <w:lang w:val="en-GB"/>
        </w:rPr>
        <w:t>-1</w:t>
      </w:r>
      <w:r w:rsidRPr="00FC0E23">
        <w:rPr>
          <w:rFonts w:ascii="Times New Roman" w:hAnsi="Times New Roman" w:cs="Times New Roman"/>
          <w:sz w:val="24"/>
          <w:szCs w:val="24"/>
          <w:lang w:val="en-GB"/>
        </w:rPr>
        <w:t xml:space="preserve">, C=4.995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O</w:t>
      </w:r>
      <w:r w:rsidRPr="00FC0E23">
        <w:rPr>
          <w:rFonts w:ascii="Times New Roman" w:hAnsi="Times New Roman" w:cs="Times New Roman"/>
          <w:sz w:val="24"/>
          <w:szCs w:val="24"/>
          <w:vertAlign w:val="subscript"/>
          <w:lang w:val="en-GB"/>
        </w:rPr>
        <w:t>2</w:t>
      </w:r>
      <w:r w:rsidRPr="00FC0E23">
        <w:rPr>
          <w:rFonts w:ascii="Times New Roman" w:hAnsi="Times New Roman" w:cs="Times New Roman"/>
          <w:sz w:val="24"/>
          <w:szCs w:val="24"/>
          <w:lang w:val="en-GB"/>
        </w:rPr>
        <w:t xml:space="preserve">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h</w:t>
      </w:r>
      <w:r w:rsidRPr="00FC0E23">
        <w:rPr>
          <w:rFonts w:ascii="Times New Roman" w:hAnsi="Times New Roman" w:cs="Times New Roman"/>
          <w:sz w:val="24"/>
          <w:szCs w:val="24"/>
          <w:vertAlign w:val="superscript"/>
          <w:lang w:val="en-GB"/>
        </w:rPr>
        <w:t xml:space="preserve">-1 </w:t>
      </w:r>
      <w:r w:rsidRPr="00FC0E23">
        <w:rPr>
          <w:rFonts w:ascii="Times New Roman" w:hAnsi="Times New Roman" w:cs="Times New Roman"/>
          <w:sz w:val="24"/>
          <w:szCs w:val="24"/>
          <w:lang w:val="en-GB"/>
        </w:rPr>
        <w:t xml:space="preserve">and CNP=11.577 </w:t>
      </w:r>
      <w:r w:rsidRPr="00FC0E23">
        <w:rPr>
          <w:rFonts w:ascii="Times New Roman" w:hAnsi="Times New Roman" w:cs="Times New Roman"/>
          <w:sz w:val="24"/>
          <w:szCs w:val="24"/>
        </w:rPr>
        <w:t>μ</w:t>
      </w:r>
      <w:r w:rsidRPr="00FC0E23">
        <w:rPr>
          <w:rFonts w:ascii="Times New Roman" w:hAnsi="Times New Roman" w:cs="Times New Roman"/>
          <w:sz w:val="24"/>
          <w:szCs w:val="24"/>
          <w:lang w:val="en-GB"/>
        </w:rPr>
        <w:t>g O</w:t>
      </w:r>
      <w:r w:rsidRPr="00FC0E23">
        <w:rPr>
          <w:rFonts w:ascii="Times New Roman" w:hAnsi="Times New Roman" w:cs="Times New Roman"/>
          <w:sz w:val="24"/>
          <w:szCs w:val="24"/>
          <w:vertAlign w:val="subscript"/>
          <w:lang w:val="en-GB"/>
        </w:rPr>
        <w:t>2</w:t>
      </w:r>
      <w:r w:rsidRPr="00FC0E23">
        <w:rPr>
          <w:rFonts w:ascii="Times New Roman" w:hAnsi="Times New Roman" w:cs="Times New Roman"/>
          <w:sz w:val="24"/>
          <w:szCs w:val="24"/>
          <w:lang w:val="en-GB"/>
        </w:rPr>
        <w:t xml:space="preserve">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xml:space="preserve"> h</w:t>
      </w:r>
      <w:r w:rsidRPr="00FC0E23">
        <w:rPr>
          <w:rFonts w:ascii="Times New Roman" w:hAnsi="Times New Roman" w:cs="Times New Roman"/>
          <w:sz w:val="24"/>
          <w:szCs w:val="24"/>
          <w:vertAlign w:val="superscript"/>
          <w:lang w:val="en-GB"/>
        </w:rPr>
        <w:t>-1</w:t>
      </w:r>
    </w:p>
    <w:p w14:paraId="1B9E3CD9" w14:textId="77777777" w:rsidR="0048640A" w:rsidRPr="00FB37D7" w:rsidRDefault="0048640A" w:rsidP="00FB27DD">
      <w:pPr>
        <w:rPr>
          <w:rFonts w:ascii="Times New Roman" w:hAnsi="Times New Roman" w:cs="Times New Roman"/>
          <w:sz w:val="24"/>
          <w:szCs w:val="24"/>
          <w:lang w:val="en-GB"/>
        </w:rPr>
      </w:pPr>
    </w:p>
    <w:p w14:paraId="76E0768C" w14:textId="77777777" w:rsidR="0048640A" w:rsidRPr="00FB37D7" w:rsidRDefault="0048640A" w:rsidP="00FB27DD">
      <w:pPr>
        <w:rPr>
          <w:rFonts w:ascii="Times New Roman" w:hAnsi="Times New Roman" w:cs="Times New Roman"/>
          <w:sz w:val="24"/>
          <w:szCs w:val="24"/>
          <w:lang w:val="en-GB"/>
        </w:rPr>
      </w:pPr>
    </w:p>
    <w:p w14:paraId="19E7226C" w14:textId="77777777" w:rsidR="0048640A" w:rsidRPr="00FB37D7" w:rsidRDefault="0048640A" w:rsidP="00FB27DD">
      <w:pPr>
        <w:rPr>
          <w:rFonts w:ascii="Times New Roman" w:hAnsi="Times New Roman" w:cs="Times New Roman"/>
          <w:sz w:val="24"/>
          <w:szCs w:val="24"/>
          <w:lang w:val="en-GB"/>
        </w:rPr>
      </w:pPr>
    </w:p>
    <w:p w14:paraId="15FF8CB7" w14:textId="77777777" w:rsidR="0048640A" w:rsidRPr="00FB37D7" w:rsidRDefault="0048640A" w:rsidP="00FB27DD">
      <w:pPr>
        <w:rPr>
          <w:rFonts w:ascii="Times New Roman" w:hAnsi="Times New Roman" w:cs="Times New Roman"/>
          <w:sz w:val="24"/>
          <w:szCs w:val="24"/>
          <w:lang w:val="en-GB"/>
        </w:rPr>
      </w:pPr>
    </w:p>
    <w:p w14:paraId="2E790CD3" w14:textId="77777777" w:rsidR="0048640A" w:rsidRPr="00FB37D7" w:rsidRDefault="0048640A" w:rsidP="00FB27DD">
      <w:pPr>
        <w:rPr>
          <w:rFonts w:ascii="Times New Roman" w:hAnsi="Times New Roman" w:cs="Times New Roman"/>
          <w:sz w:val="24"/>
          <w:szCs w:val="24"/>
          <w:lang w:val="en-GB"/>
        </w:rPr>
      </w:pPr>
    </w:p>
    <w:p w14:paraId="7C595FA7" w14:textId="09DDE17A" w:rsidR="0048640A" w:rsidRPr="00FC0E23" w:rsidRDefault="00FB27DD" w:rsidP="00FB27DD">
      <w:pPr>
        <w:rPr>
          <w:rFonts w:ascii="Times New Roman" w:hAnsi="Times New Roman" w:cs="Times New Roman"/>
          <w:sz w:val="24"/>
          <w:szCs w:val="24"/>
          <w:lang w:val="en-GB"/>
        </w:rPr>
      </w:pPr>
      <w:r w:rsidRPr="00FC0E23">
        <w:rPr>
          <w:rFonts w:ascii="Times New Roman" w:hAnsi="Times New Roman" w:cs="Times New Roman"/>
          <w:noProof/>
          <w:sz w:val="24"/>
          <w:szCs w:val="24"/>
        </w:rPr>
        <w:lastRenderedPageBreak/>
        <w:drawing>
          <wp:inline distT="0" distB="0" distL="0" distR="0" wp14:anchorId="6255CCF3" wp14:editId="433D786E">
            <wp:extent cx="5762625" cy="3457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201FCB02" w14:textId="0A704130" w:rsidR="0048640A" w:rsidRPr="00FC0E23" w:rsidRDefault="0048640A" w:rsidP="00FB27DD">
      <w:pPr>
        <w:rPr>
          <w:rFonts w:ascii="Times New Roman" w:hAnsi="Times New Roman" w:cs="Times New Roman"/>
          <w:sz w:val="24"/>
          <w:szCs w:val="24"/>
          <w:vertAlign w:val="superscript"/>
          <w:lang w:val="en-GB"/>
        </w:rPr>
      </w:pPr>
      <w:r w:rsidRPr="00FC0E23">
        <w:rPr>
          <w:rFonts w:ascii="Times New Roman" w:hAnsi="Times New Roman" w:cs="Times New Roman"/>
          <w:b/>
          <w:sz w:val="24"/>
          <w:szCs w:val="24"/>
          <w:lang w:val="en-GB"/>
        </w:rPr>
        <w:t>Fig. S6</w:t>
      </w:r>
      <w:r w:rsidRPr="00FC0E23">
        <w:rPr>
          <w:rFonts w:ascii="Times New Roman" w:hAnsi="Times New Roman" w:cs="Times New Roman"/>
          <w:sz w:val="24"/>
          <w:szCs w:val="24"/>
          <w:lang w:val="en-GB"/>
        </w:rPr>
        <w:t xml:space="preserve"> Chl-a accumulation on inorganic surfaces (μg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separated by site and treatment treatments. Lines separate vegetation/landscape features that are mentioned in Tab. S1, Fig. 1 in 2.1. Mixed sites are also located in the birch forest. Averaged (20 sites) Chl-a accumulation: A=0.662 μg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N=1.229 μg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P=1.387 μg cm</w:t>
      </w:r>
      <w:r w:rsidRPr="00FC0E23">
        <w:rPr>
          <w:rFonts w:ascii="Times New Roman" w:hAnsi="Times New Roman" w:cs="Times New Roman"/>
          <w:sz w:val="24"/>
          <w:szCs w:val="24"/>
          <w:vertAlign w:val="superscript"/>
          <w:lang w:val="en-GB"/>
        </w:rPr>
        <w:t>-2</w:t>
      </w:r>
      <w:r w:rsidRPr="00FC0E23">
        <w:rPr>
          <w:rFonts w:ascii="Times New Roman" w:hAnsi="Times New Roman" w:cs="Times New Roman"/>
          <w:sz w:val="24"/>
          <w:szCs w:val="24"/>
          <w:lang w:val="en-GB"/>
        </w:rPr>
        <w:t>, NP=5.026 μg cm</w:t>
      </w:r>
      <w:r w:rsidRPr="00FC0E23">
        <w:rPr>
          <w:rFonts w:ascii="Times New Roman" w:hAnsi="Times New Roman" w:cs="Times New Roman"/>
          <w:sz w:val="24"/>
          <w:szCs w:val="24"/>
          <w:vertAlign w:val="superscript"/>
          <w:lang w:val="en-GB"/>
        </w:rPr>
        <w:t>-2</w:t>
      </w:r>
    </w:p>
    <w:p w14:paraId="0F8171BB" w14:textId="73F4DB9C" w:rsidR="0048640A" w:rsidRPr="00FC0E23" w:rsidRDefault="0048640A" w:rsidP="00FB27DD">
      <w:pPr>
        <w:rPr>
          <w:rFonts w:ascii="Times New Roman" w:hAnsi="Times New Roman" w:cs="Times New Roman"/>
          <w:sz w:val="24"/>
          <w:szCs w:val="24"/>
          <w:vertAlign w:val="superscript"/>
          <w:lang w:val="en-GB"/>
        </w:rPr>
      </w:pPr>
    </w:p>
    <w:p w14:paraId="1399F738" w14:textId="14ADE973" w:rsidR="0048640A" w:rsidRPr="00FC0E23" w:rsidRDefault="0048640A" w:rsidP="00FB27DD">
      <w:pPr>
        <w:rPr>
          <w:rFonts w:ascii="Times New Roman" w:hAnsi="Times New Roman" w:cs="Times New Roman"/>
          <w:sz w:val="24"/>
          <w:szCs w:val="24"/>
          <w:vertAlign w:val="superscript"/>
          <w:lang w:val="en-GB"/>
        </w:rPr>
      </w:pPr>
    </w:p>
    <w:p w14:paraId="6EE1ACE7" w14:textId="62B308BC" w:rsidR="0048640A" w:rsidRPr="00FC0E23" w:rsidRDefault="0048640A" w:rsidP="00FB27DD">
      <w:pPr>
        <w:rPr>
          <w:rFonts w:ascii="Times New Roman" w:hAnsi="Times New Roman" w:cs="Times New Roman"/>
          <w:sz w:val="24"/>
          <w:szCs w:val="24"/>
          <w:vertAlign w:val="superscript"/>
          <w:lang w:val="en-GB"/>
        </w:rPr>
      </w:pPr>
    </w:p>
    <w:p w14:paraId="09630704" w14:textId="3710DB74" w:rsidR="0048640A" w:rsidRPr="00FC0E23" w:rsidRDefault="0048640A" w:rsidP="00FB27DD">
      <w:pPr>
        <w:rPr>
          <w:rFonts w:ascii="Times New Roman" w:hAnsi="Times New Roman" w:cs="Times New Roman"/>
          <w:sz w:val="24"/>
          <w:szCs w:val="24"/>
          <w:vertAlign w:val="superscript"/>
          <w:lang w:val="en-GB"/>
        </w:rPr>
      </w:pPr>
    </w:p>
    <w:p w14:paraId="1CBFB10F" w14:textId="00F83D9B" w:rsidR="0048640A" w:rsidRPr="00FC0E23" w:rsidRDefault="0048640A" w:rsidP="00FB27DD">
      <w:pPr>
        <w:rPr>
          <w:rFonts w:ascii="Times New Roman" w:hAnsi="Times New Roman" w:cs="Times New Roman"/>
          <w:sz w:val="24"/>
          <w:szCs w:val="24"/>
          <w:vertAlign w:val="superscript"/>
          <w:lang w:val="en-GB"/>
        </w:rPr>
      </w:pPr>
    </w:p>
    <w:p w14:paraId="4E601CC7" w14:textId="583CE458" w:rsidR="0048640A" w:rsidRPr="00FC0E23" w:rsidRDefault="0048640A">
      <w:pPr>
        <w:rPr>
          <w:rFonts w:ascii="Times New Roman" w:hAnsi="Times New Roman" w:cs="Times New Roman"/>
          <w:sz w:val="24"/>
          <w:szCs w:val="24"/>
          <w:vertAlign w:val="superscript"/>
          <w:lang w:val="en-GB"/>
        </w:rPr>
      </w:pPr>
      <w:r w:rsidRPr="00FC0E23">
        <w:rPr>
          <w:rFonts w:ascii="Times New Roman" w:hAnsi="Times New Roman" w:cs="Times New Roman"/>
          <w:sz w:val="24"/>
          <w:szCs w:val="24"/>
          <w:vertAlign w:val="superscript"/>
          <w:lang w:val="en-GB"/>
        </w:rPr>
        <w:br w:type="page"/>
      </w:r>
    </w:p>
    <w:p w14:paraId="2D1691F6" w14:textId="77777777" w:rsidR="0048640A" w:rsidRPr="00FC0E23" w:rsidRDefault="0048640A" w:rsidP="00FB27DD">
      <w:pPr>
        <w:rPr>
          <w:rFonts w:ascii="Times New Roman" w:hAnsi="Times New Roman" w:cs="Times New Roman"/>
          <w:sz w:val="24"/>
          <w:szCs w:val="24"/>
          <w:lang w:val="en-GB"/>
        </w:rPr>
        <w:sectPr w:rsidR="0048640A" w:rsidRPr="00FC0E23">
          <w:pgSz w:w="11906" w:h="16838"/>
          <w:pgMar w:top="1417" w:right="1417" w:bottom="1417" w:left="1417" w:header="708" w:footer="708" w:gutter="0"/>
          <w:cols w:space="708"/>
          <w:docGrid w:linePitch="360"/>
        </w:sectPr>
      </w:pPr>
    </w:p>
    <w:p w14:paraId="170CC7F2" w14:textId="5E3E19C3" w:rsidR="0048640A" w:rsidRPr="00FC0E23" w:rsidRDefault="00FB27DD" w:rsidP="00FB27DD">
      <w:pPr>
        <w:rPr>
          <w:rFonts w:ascii="Times New Roman" w:hAnsi="Times New Roman" w:cs="Times New Roman"/>
          <w:sz w:val="24"/>
          <w:szCs w:val="24"/>
        </w:rPr>
      </w:pPr>
      <w:r w:rsidRPr="00FC0E23">
        <w:rPr>
          <w:rFonts w:ascii="Times New Roman" w:hAnsi="Times New Roman" w:cs="Times New Roman"/>
          <w:noProof/>
          <w:sz w:val="24"/>
          <w:szCs w:val="24"/>
        </w:rPr>
        <w:lastRenderedPageBreak/>
        <w:drawing>
          <wp:inline distT="0" distB="0" distL="0" distR="0" wp14:anchorId="60DB509E" wp14:editId="045F7CA9">
            <wp:extent cx="8820000" cy="4964901"/>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0000" cy="4964901"/>
                    </a:xfrm>
                    <a:prstGeom prst="rect">
                      <a:avLst/>
                    </a:prstGeom>
                    <a:noFill/>
                    <a:ln>
                      <a:noFill/>
                    </a:ln>
                  </pic:spPr>
                </pic:pic>
              </a:graphicData>
            </a:graphic>
          </wp:inline>
        </w:drawing>
      </w:r>
    </w:p>
    <w:p w14:paraId="0F6F3ACA" w14:textId="07D4737D" w:rsidR="0048640A" w:rsidRPr="00FC0E23" w:rsidRDefault="0048640A" w:rsidP="00FB27DD">
      <w:pPr>
        <w:rPr>
          <w:rFonts w:ascii="Times New Roman" w:hAnsi="Times New Roman" w:cs="Times New Roman"/>
          <w:sz w:val="24"/>
          <w:szCs w:val="24"/>
          <w:lang w:val="en-GB"/>
        </w:rPr>
      </w:pPr>
      <w:r w:rsidRPr="00FC0E23">
        <w:rPr>
          <w:rFonts w:ascii="Times New Roman" w:hAnsi="Times New Roman" w:cs="Times New Roman"/>
          <w:b/>
          <w:sz w:val="24"/>
          <w:szCs w:val="24"/>
          <w:lang w:val="en-GB"/>
        </w:rPr>
        <w:t xml:space="preserve">Fig. S7 </w:t>
      </w:r>
      <w:r w:rsidRPr="00FC0E23">
        <w:rPr>
          <w:rFonts w:ascii="Times New Roman" w:hAnsi="Times New Roman" w:cs="Times New Roman"/>
          <w:sz w:val="24"/>
          <w:szCs w:val="24"/>
          <w:lang w:val="en-GB"/>
        </w:rPr>
        <w:t>Images of seasonal changes of ice- and snow-cover as well as vegetation at site M18. A: D1, 08.03.2018; B: D3, 17.04.2018; C: D6, 20.06.2018; D: D10, 28.09.2018</w:t>
      </w:r>
    </w:p>
    <w:p w14:paraId="4F7B1A54" w14:textId="4063E648" w:rsidR="00591691" w:rsidRPr="00FC0E23" w:rsidRDefault="00FB27DD" w:rsidP="00FB27DD">
      <w:pPr>
        <w:rPr>
          <w:rFonts w:ascii="Times New Roman" w:hAnsi="Times New Roman" w:cs="Times New Roman"/>
          <w:sz w:val="24"/>
          <w:szCs w:val="24"/>
        </w:rPr>
      </w:pPr>
      <w:r w:rsidRPr="00FC0E23">
        <w:rPr>
          <w:rFonts w:ascii="Times New Roman" w:hAnsi="Times New Roman" w:cs="Times New Roman"/>
          <w:noProof/>
          <w:sz w:val="24"/>
          <w:szCs w:val="24"/>
        </w:rPr>
        <w:lastRenderedPageBreak/>
        <w:drawing>
          <wp:inline distT="0" distB="0" distL="0" distR="0" wp14:anchorId="6E73E540" wp14:editId="0C0BEBDB">
            <wp:extent cx="8820000" cy="4964901"/>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0000" cy="4964901"/>
                    </a:xfrm>
                    <a:prstGeom prst="rect">
                      <a:avLst/>
                    </a:prstGeom>
                    <a:noFill/>
                    <a:ln>
                      <a:noFill/>
                    </a:ln>
                  </pic:spPr>
                </pic:pic>
              </a:graphicData>
            </a:graphic>
          </wp:inline>
        </w:drawing>
      </w:r>
    </w:p>
    <w:p w14:paraId="53863B10" w14:textId="66809977" w:rsidR="0048640A" w:rsidRPr="00FC0E23" w:rsidRDefault="0048640A" w:rsidP="00FB27DD">
      <w:pPr>
        <w:rPr>
          <w:rFonts w:ascii="Times New Roman" w:hAnsi="Times New Roman" w:cs="Times New Roman"/>
          <w:sz w:val="24"/>
          <w:szCs w:val="24"/>
          <w:lang w:val="en-GB"/>
        </w:rPr>
      </w:pPr>
      <w:r w:rsidRPr="00FC0E23">
        <w:rPr>
          <w:rFonts w:ascii="Times New Roman" w:hAnsi="Times New Roman" w:cs="Times New Roman"/>
          <w:b/>
          <w:sz w:val="24"/>
          <w:szCs w:val="24"/>
          <w:lang w:val="en-GB"/>
        </w:rPr>
        <w:t>Fig. S8</w:t>
      </w:r>
      <w:r w:rsidRPr="00FC0E23">
        <w:rPr>
          <w:rFonts w:ascii="Times New Roman" w:hAnsi="Times New Roman" w:cs="Times New Roman"/>
          <w:sz w:val="24"/>
          <w:szCs w:val="24"/>
          <w:lang w:val="en-GB"/>
        </w:rPr>
        <w:t xml:space="preserve"> Spatial survey sites displaying the difference in riparian vegetation and morphology. A: M18C, Birch forest; B: M2, Birch forest/Main stem; C: M10A, Tundra; D: M9B, Tundra</w:t>
      </w:r>
    </w:p>
    <w:sectPr w:rsidR="0048640A" w:rsidRPr="00FC0E23" w:rsidSect="0048640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497D8" w14:textId="77777777" w:rsidR="001641FA" w:rsidRDefault="001641FA" w:rsidP="00FB37D7">
      <w:pPr>
        <w:spacing w:after="0" w:line="240" w:lineRule="auto"/>
      </w:pPr>
      <w:r>
        <w:separator/>
      </w:r>
    </w:p>
  </w:endnote>
  <w:endnote w:type="continuationSeparator" w:id="0">
    <w:p w14:paraId="1971D1A5" w14:textId="77777777" w:rsidR="001641FA" w:rsidRDefault="001641FA" w:rsidP="00FB3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93065" w14:textId="77777777" w:rsidR="001641FA" w:rsidRDefault="001641FA" w:rsidP="00FB37D7">
      <w:pPr>
        <w:spacing w:after="0" w:line="240" w:lineRule="auto"/>
      </w:pPr>
      <w:r>
        <w:separator/>
      </w:r>
    </w:p>
  </w:footnote>
  <w:footnote w:type="continuationSeparator" w:id="0">
    <w:p w14:paraId="28BB066A" w14:textId="77777777" w:rsidR="001641FA" w:rsidRDefault="001641FA" w:rsidP="00FB37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7DD"/>
    <w:rsid w:val="00131E49"/>
    <w:rsid w:val="001641FA"/>
    <w:rsid w:val="00303079"/>
    <w:rsid w:val="003754CC"/>
    <w:rsid w:val="0048640A"/>
    <w:rsid w:val="007175B2"/>
    <w:rsid w:val="008A4153"/>
    <w:rsid w:val="008C6421"/>
    <w:rsid w:val="00930242"/>
    <w:rsid w:val="00AA168C"/>
    <w:rsid w:val="00C81B3F"/>
    <w:rsid w:val="00CC7CED"/>
    <w:rsid w:val="00D95493"/>
    <w:rsid w:val="00E64B42"/>
    <w:rsid w:val="00EC431D"/>
    <w:rsid w:val="00FB27DD"/>
    <w:rsid w:val="00FB37D7"/>
    <w:rsid w:val="00FC0E23"/>
    <w:rsid w:val="00FE7C1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46873"/>
  <w15:chartTrackingRefBased/>
  <w15:docId w15:val="{88C4464F-4531-49C9-9D74-9840F748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FB37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37D7"/>
    <w:rPr>
      <w:sz w:val="20"/>
      <w:szCs w:val="20"/>
    </w:rPr>
  </w:style>
  <w:style w:type="character" w:styleId="EndnoteReference">
    <w:name w:val="endnote reference"/>
    <w:basedOn w:val="DefaultParagraphFont"/>
    <w:uiPriority w:val="99"/>
    <w:semiHidden/>
    <w:unhideWhenUsed/>
    <w:rsid w:val="00FB37D7"/>
    <w:rPr>
      <w:vertAlign w:val="superscript"/>
    </w:rPr>
  </w:style>
  <w:style w:type="character" w:styleId="Hyperlink">
    <w:name w:val="Hyperlink"/>
    <w:basedOn w:val="DefaultParagraphFont"/>
    <w:uiPriority w:val="99"/>
    <w:unhideWhenUsed/>
    <w:rsid w:val="00FB37D7"/>
    <w:rPr>
      <w:color w:val="0563C1" w:themeColor="hyperlink"/>
      <w:u w:val="single"/>
    </w:rPr>
  </w:style>
  <w:style w:type="character" w:styleId="UnresolvedMention">
    <w:name w:val="Unresolved Mention"/>
    <w:basedOn w:val="DefaultParagraphFont"/>
    <w:uiPriority w:val="99"/>
    <w:semiHidden/>
    <w:unhideWhenUsed/>
    <w:rsid w:val="00FB3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Hauptmann.demian@g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KBC Umeå Universitet</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Demian Hauptmann</dc:creator>
  <cp:keywords/>
  <dc:description/>
  <cp:lastModifiedBy>Demian Hauptmann</cp:lastModifiedBy>
  <cp:revision>5</cp:revision>
  <dcterms:created xsi:type="dcterms:W3CDTF">2023-03-10T12:34:00Z</dcterms:created>
  <dcterms:modified xsi:type="dcterms:W3CDTF">2023-03-10T13:04:00Z</dcterms:modified>
</cp:coreProperties>
</file>