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F1C" w:rsidRDefault="00761F1C" w:rsidP="00761F1C">
      <w:pPr>
        <w:spacing w:after="160" w:line="360" w:lineRule="auto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>Supplemental Figures</w:t>
      </w:r>
    </w:p>
    <w:p w:rsidR="00761F1C" w:rsidRDefault="00761F1C" w:rsidP="00761F1C">
      <w:pPr>
        <w:spacing w:after="160" w:line="360" w:lineRule="auto"/>
        <w:contextualSpacing/>
        <w:rPr>
          <w:rFonts w:ascii="Calibri" w:hAnsi="Calibri"/>
          <w:b/>
        </w:rPr>
      </w:pPr>
    </w:p>
    <w:p w:rsidR="00761F1C" w:rsidRDefault="00761F1C" w:rsidP="00761F1C">
      <w:pPr>
        <w:spacing w:after="160" w:line="360" w:lineRule="auto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>Supplemental Figure 1</w:t>
      </w:r>
    </w:p>
    <w:p w:rsidR="00761F1C" w:rsidRDefault="00761F1C" w:rsidP="00761F1C">
      <w:pPr>
        <w:spacing w:after="160" w:line="360" w:lineRule="auto"/>
        <w:contextualSpacing/>
        <w:rPr>
          <w:rFonts w:cstheme="minorHAnsi"/>
          <w:b/>
        </w:rPr>
      </w:pPr>
      <w:r>
        <w:rPr>
          <w:rFonts w:cstheme="minorHAnsi"/>
          <w:b/>
          <w:color w:val="000000" w:themeColor="text1"/>
          <w:kern w:val="24"/>
        </w:rPr>
        <w:t>IFNGR2</w:t>
      </w:r>
      <w:r w:rsidRPr="00253783">
        <w:rPr>
          <w:rFonts w:cstheme="minorHAnsi"/>
          <w:color w:val="000000" w:themeColor="text1"/>
          <w:kern w:val="24"/>
        </w:rPr>
        <w:t xml:space="preserve"> </w:t>
      </w:r>
      <w:r w:rsidRPr="00253783">
        <w:rPr>
          <w:rFonts w:cstheme="minorHAnsi"/>
          <w:b/>
        </w:rPr>
        <w:t xml:space="preserve">protein expression </w:t>
      </w:r>
      <w:r>
        <w:rPr>
          <w:rFonts w:cstheme="minorHAnsi"/>
          <w:b/>
        </w:rPr>
        <w:t>is</w:t>
      </w:r>
      <w:r w:rsidRPr="00253783">
        <w:rPr>
          <w:rFonts w:cstheme="minorHAnsi"/>
          <w:b/>
        </w:rPr>
        <w:t xml:space="preserve"> reduced in MDA-MB-231 breast cancer cells after IFN</w:t>
      </w:r>
      <w:r>
        <w:rPr>
          <w:rFonts w:cstheme="minorHAnsi"/>
          <w:b/>
        </w:rPr>
        <w:t>GR1</w:t>
      </w:r>
      <w:r w:rsidRPr="00253783">
        <w:rPr>
          <w:rFonts w:cstheme="minorHAnsi"/>
          <w:b/>
        </w:rPr>
        <w:t xml:space="preserve">  blocking</w:t>
      </w:r>
      <w:r>
        <w:rPr>
          <w:rFonts w:cstheme="minorHAnsi"/>
          <w:b/>
        </w:rPr>
        <w:t>.</w:t>
      </w:r>
    </w:p>
    <w:p w:rsidR="00761F1C" w:rsidRDefault="00761F1C" w:rsidP="00761F1C">
      <w:pPr>
        <w:spacing w:after="160" w:line="360" w:lineRule="auto"/>
        <w:contextualSpacing/>
        <w:rPr>
          <w:rFonts w:cstheme="minorHAnsi"/>
          <w:b/>
        </w:rPr>
      </w:pPr>
    </w:p>
    <w:p w:rsidR="00761F1C" w:rsidRDefault="00761F1C" w:rsidP="00761F1C">
      <w:pPr>
        <w:spacing w:after="160" w:line="360" w:lineRule="auto"/>
        <w:contextualSpacing/>
        <w:rPr>
          <w:rFonts w:ascii="Calibri" w:hAnsi="Calibri"/>
          <w:b/>
        </w:rPr>
      </w:pPr>
      <w:r w:rsidRPr="00253783">
        <w:rPr>
          <w:rFonts w:cstheme="minorHAnsi"/>
        </w:rPr>
        <w:br/>
      </w:r>
      <w:r w:rsidRPr="00BB25F6">
        <w:rPr>
          <w:noProof/>
          <w:lang w:val="nl-NL" w:eastAsia="nl-NL"/>
        </w:rPr>
        <w:drawing>
          <wp:inline distT="0" distB="0" distL="0" distR="0" wp14:anchorId="121CE78C" wp14:editId="79EBB282">
            <wp:extent cx="4364355" cy="3061970"/>
            <wp:effectExtent l="0" t="0" r="0" b="0"/>
            <wp:docPr id="335" name="Afbeelding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355" cy="306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F1C" w:rsidRDefault="00761F1C" w:rsidP="00761F1C">
      <w:pPr>
        <w:spacing w:after="160" w:line="360" w:lineRule="auto"/>
        <w:contextualSpacing/>
        <w:rPr>
          <w:rFonts w:ascii="Calibri" w:hAnsi="Calibri"/>
          <w:b/>
          <w:noProof/>
          <w:lang w:val="nl-NL" w:eastAsia="nl-NL"/>
        </w:rPr>
      </w:pPr>
    </w:p>
    <w:p w:rsidR="00761F1C" w:rsidRPr="00BB25F6" w:rsidRDefault="00761F1C" w:rsidP="00761F1C">
      <w:pPr>
        <w:spacing w:line="360" w:lineRule="auto"/>
        <w:contextualSpacing/>
        <w:jc w:val="both"/>
        <w:rPr>
          <w:rFonts w:cstheme="minorHAnsi"/>
          <w:b/>
          <w:color w:val="000000" w:themeColor="text1"/>
          <w:kern w:val="24"/>
        </w:rPr>
      </w:pPr>
      <w:r w:rsidRPr="00BB25F6">
        <w:rPr>
          <w:rFonts w:cstheme="minorHAnsi"/>
          <w:b/>
          <w:color w:val="000000" w:themeColor="text1"/>
          <w:kern w:val="24"/>
        </w:rPr>
        <w:t xml:space="preserve">Legends: </w:t>
      </w:r>
    </w:p>
    <w:p w:rsidR="00761F1C" w:rsidRDefault="00761F1C" w:rsidP="00761F1C">
      <w:pPr>
        <w:spacing w:line="360" w:lineRule="auto"/>
        <w:contextualSpacing/>
        <w:jc w:val="both"/>
        <w:rPr>
          <w:rFonts w:cstheme="minorHAnsi"/>
          <w:color w:val="000000" w:themeColor="text1"/>
          <w:kern w:val="24"/>
        </w:rPr>
      </w:pPr>
      <w:r>
        <w:rPr>
          <w:rFonts w:cstheme="minorHAnsi"/>
          <w:color w:val="000000" w:themeColor="text1"/>
          <w:kern w:val="24"/>
        </w:rPr>
        <w:t>IFNGR2</w:t>
      </w:r>
      <w:r w:rsidRPr="00253783">
        <w:rPr>
          <w:rFonts w:cstheme="minorHAnsi"/>
          <w:color w:val="000000" w:themeColor="text1"/>
          <w:kern w:val="24"/>
        </w:rPr>
        <w:t xml:space="preserve"> expression levels after </w:t>
      </w:r>
      <w:r>
        <w:rPr>
          <w:rFonts w:cstheme="minorHAnsi"/>
          <w:color w:val="000000" w:themeColor="text1"/>
          <w:kern w:val="24"/>
        </w:rPr>
        <w:t>blocking IFNGR1 in MDA-MB-231 breast cancer cells</w:t>
      </w:r>
      <w:r w:rsidRPr="00253783">
        <w:rPr>
          <w:rFonts w:cstheme="minorHAnsi"/>
          <w:color w:val="000000" w:themeColor="text1"/>
          <w:kern w:val="24"/>
        </w:rPr>
        <w:t xml:space="preserve"> in a dose dependent manner. Significant protein reduction is evident w</w:t>
      </w:r>
      <w:r>
        <w:rPr>
          <w:rFonts w:cstheme="minorHAnsi"/>
          <w:color w:val="000000" w:themeColor="text1"/>
          <w:kern w:val="24"/>
        </w:rPr>
        <w:t>hen using concentrations of IFNGR1</w:t>
      </w:r>
      <w:r w:rsidRPr="00253783">
        <w:rPr>
          <w:rFonts w:cstheme="minorHAnsi"/>
          <w:color w:val="000000" w:themeColor="text1"/>
          <w:kern w:val="24"/>
        </w:rPr>
        <w:t xml:space="preserve"> ≥ 1 µg/ml.</w:t>
      </w:r>
      <w:r>
        <w:rPr>
          <w:rFonts w:cstheme="minorHAnsi"/>
          <w:color w:val="000000" w:themeColor="text1"/>
          <w:kern w:val="24"/>
        </w:rPr>
        <w:t xml:space="preserve"> IFNGR2</w:t>
      </w:r>
      <w:r w:rsidRPr="00253783">
        <w:rPr>
          <w:rFonts w:cstheme="minorHAnsi"/>
          <w:color w:val="000000" w:themeColor="text1"/>
          <w:kern w:val="24"/>
        </w:rPr>
        <w:t xml:space="preserve"> expression was calculated after background deduction and normalization against actin. </w:t>
      </w:r>
      <w:r>
        <w:rPr>
          <w:rFonts w:cstheme="minorHAnsi"/>
          <w:color w:val="000000" w:themeColor="text1"/>
          <w:kern w:val="24"/>
        </w:rPr>
        <w:t>IFNGR2 level-fractions are</w:t>
      </w:r>
      <w:r w:rsidRPr="00253783">
        <w:rPr>
          <w:rFonts w:cstheme="minorHAnsi"/>
          <w:color w:val="000000" w:themeColor="text1"/>
          <w:kern w:val="24"/>
        </w:rPr>
        <w:t xml:space="preserve"> relative to </w:t>
      </w:r>
      <w:r w:rsidRPr="003D6F69">
        <w:rPr>
          <w:rFonts w:ascii="Calibri" w:hAnsi="Calibri" w:cs="Calibri"/>
        </w:rPr>
        <w:t>10</w:t>
      </w:r>
      <w:r>
        <w:rPr>
          <w:rFonts w:ascii="Calibri" w:hAnsi="Calibri" w:cs="Calibri"/>
        </w:rPr>
        <w:t xml:space="preserve"> µg/ml </w:t>
      </w:r>
      <w:r w:rsidRPr="00253783">
        <w:rPr>
          <w:rFonts w:cstheme="minorHAnsi"/>
          <w:color w:val="000000" w:themeColor="text1"/>
          <w:kern w:val="24"/>
        </w:rPr>
        <w:t xml:space="preserve">matched </w:t>
      </w:r>
      <w:r>
        <w:rPr>
          <w:rFonts w:cstheme="minorHAnsi"/>
          <w:color w:val="000000" w:themeColor="text1"/>
          <w:kern w:val="24"/>
        </w:rPr>
        <w:t xml:space="preserve">hIgG1 </w:t>
      </w:r>
      <w:r w:rsidRPr="00253783">
        <w:rPr>
          <w:rFonts w:cstheme="minorHAnsi"/>
          <w:color w:val="000000" w:themeColor="text1"/>
          <w:kern w:val="24"/>
        </w:rPr>
        <w:t xml:space="preserve">isotype control. </w:t>
      </w:r>
    </w:p>
    <w:p w:rsidR="00761F1C" w:rsidRDefault="00761F1C" w:rsidP="00761F1C">
      <w:pPr>
        <w:spacing w:line="360" w:lineRule="auto"/>
        <w:contextualSpacing/>
        <w:jc w:val="both"/>
        <w:rPr>
          <w:rFonts w:cstheme="minorHAnsi"/>
          <w:b/>
        </w:rPr>
      </w:pPr>
      <w:r>
        <w:rPr>
          <w:rFonts w:ascii="Calibri" w:hAnsi="Calibri" w:cs="Calibri"/>
        </w:rPr>
        <w:t>Bars are mean values with SD. Ctr = MDA-MB-231 control cells; CM = conditioned medium; IgG1 = anti hIgG1 isotype control.</w:t>
      </w:r>
      <w:r w:rsidRPr="00253783">
        <w:rPr>
          <w:rFonts w:cstheme="minorHAnsi"/>
          <w:color w:val="000000" w:themeColor="text1"/>
          <w:kern w:val="24"/>
        </w:rPr>
        <w:t xml:space="preserve"> Graph is representative of two independent W</w:t>
      </w:r>
      <w:r>
        <w:rPr>
          <w:rFonts w:cstheme="minorHAnsi"/>
          <w:color w:val="000000" w:themeColor="text1"/>
          <w:kern w:val="24"/>
        </w:rPr>
        <w:t xml:space="preserve">estern blot </w:t>
      </w:r>
      <w:r w:rsidRPr="00253783">
        <w:rPr>
          <w:rFonts w:cstheme="minorHAnsi"/>
          <w:color w:val="000000" w:themeColor="text1"/>
          <w:kern w:val="24"/>
        </w:rPr>
        <w:t>analys</w:t>
      </w:r>
      <w:r>
        <w:rPr>
          <w:rFonts w:cstheme="minorHAnsi"/>
          <w:color w:val="000000" w:themeColor="text1"/>
          <w:kern w:val="24"/>
        </w:rPr>
        <w:t>e</w:t>
      </w:r>
      <w:r w:rsidRPr="00253783">
        <w:rPr>
          <w:rFonts w:cstheme="minorHAnsi"/>
          <w:color w:val="000000" w:themeColor="text1"/>
          <w:kern w:val="24"/>
        </w:rPr>
        <w:t>s.</w:t>
      </w:r>
      <w:r>
        <w:rPr>
          <w:rFonts w:cstheme="minorHAnsi"/>
          <w:b/>
        </w:rPr>
        <w:br w:type="page"/>
      </w:r>
    </w:p>
    <w:p w:rsidR="00761F1C" w:rsidRDefault="00761F1C" w:rsidP="00761F1C">
      <w:pPr>
        <w:spacing w:line="360" w:lineRule="auto"/>
        <w:contextualSpacing/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>Supplemental Figure 2</w:t>
      </w:r>
    </w:p>
    <w:p w:rsidR="00761F1C" w:rsidRPr="004420F5" w:rsidRDefault="00761F1C" w:rsidP="00761F1C">
      <w:pPr>
        <w:spacing w:line="360" w:lineRule="auto"/>
        <w:contextualSpacing/>
        <w:jc w:val="both"/>
        <w:rPr>
          <w:rFonts w:cstheme="minorHAnsi"/>
          <w:b/>
        </w:rPr>
      </w:pPr>
      <w:r w:rsidRPr="004420F5">
        <w:rPr>
          <w:b/>
        </w:rPr>
        <w:t xml:space="preserve">GBP1 expression </w:t>
      </w:r>
      <w:r>
        <w:rPr>
          <w:b/>
        </w:rPr>
        <w:t>is reduced following blocking of IFNGR1.</w:t>
      </w:r>
    </w:p>
    <w:p w:rsidR="00761F1C" w:rsidRDefault="00761F1C" w:rsidP="00761F1C">
      <w:pPr>
        <w:spacing w:line="360" w:lineRule="auto"/>
        <w:contextualSpacing/>
        <w:jc w:val="both"/>
        <w:rPr>
          <w:rFonts w:cstheme="minorHAnsi"/>
          <w:b/>
        </w:rPr>
      </w:pPr>
      <w:r w:rsidRPr="004420F5">
        <w:rPr>
          <w:noProof/>
          <w:lang w:val="nl-NL" w:eastAsia="nl-NL"/>
        </w:rPr>
        <w:drawing>
          <wp:inline distT="0" distB="0" distL="0" distR="0" wp14:anchorId="622C1E75" wp14:editId="51996ACF">
            <wp:extent cx="5212080" cy="3645690"/>
            <wp:effectExtent l="0" t="0" r="0" b="0"/>
            <wp:docPr id="336" name="Afbeelding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1987" cy="3652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F1C" w:rsidRDefault="00761F1C" w:rsidP="00761F1C">
      <w:pPr>
        <w:spacing w:line="360" w:lineRule="auto"/>
        <w:contextualSpacing/>
        <w:jc w:val="both"/>
        <w:rPr>
          <w:rFonts w:cstheme="minorHAnsi"/>
          <w:b/>
        </w:rPr>
      </w:pPr>
    </w:p>
    <w:p w:rsidR="00761F1C" w:rsidRDefault="00761F1C" w:rsidP="00761F1C">
      <w:pPr>
        <w:spacing w:line="360" w:lineRule="auto"/>
        <w:contextualSpacing/>
        <w:jc w:val="both"/>
        <w:rPr>
          <w:rFonts w:cstheme="minorHAnsi"/>
          <w:color w:val="000000" w:themeColor="text1"/>
          <w:kern w:val="24"/>
        </w:rPr>
      </w:pPr>
      <w:r>
        <w:rPr>
          <w:rFonts w:cstheme="minorHAnsi"/>
          <w:b/>
        </w:rPr>
        <w:t>Legends:</w:t>
      </w:r>
      <w:r>
        <w:rPr>
          <w:rFonts w:cstheme="minorHAnsi"/>
          <w:b/>
        </w:rPr>
        <w:br/>
      </w:r>
      <w:r w:rsidRPr="00253783">
        <w:rPr>
          <w:rFonts w:cstheme="minorHAnsi"/>
          <w:color w:val="000000" w:themeColor="text1"/>
          <w:kern w:val="24"/>
        </w:rPr>
        <w:t xml:space="preserve">GBP1 expression levels after </w:t>
      </w:r>
      <w:r>
        <w:rPr>
          <w:rFonts w:cstheme="minorHAnsi"/>
          <w:color w:val="000000" w:themeColor="text1"/>
          <w:kern w:val="24"/>
        </w:rPr>
        <w:t>blocking IFNGR1</w:t>
      </w:r>
      <w:r w:rsidRPr="00253783">
        <w:rPr>
          <w:rFonts w:cstheme="minorHAnsi"/>
          <w:color w:val="000000" w:themeColor="text1"/>
          <w:kern w:val="24"/>
        </w:rPr>
        <w:t xml:space="preserve"> in </w:t>
      </w:r>
      <w:r>
        <w:rPr>
          <w:rFonts w:cstheme="minorHAnsi"/>
          <w:color w:val="000000" w:themeColor="text1"/>
          <w:kern w:val="24"/>
        </w:rPr>
        <w:t xml:space="preserve">MDA-MB-231 </w:t>
      </w:r>
      <w:r w:rsidRPr="00253783">
        <w:rPr>
          <w:rFonts w:cstheme="minorHAnsi"/>
          <w:color w:val="000000" w:themeColor="text1"/>
          <w:kern w:val="24"/>
        </w:rPr>
        <w:t>breast cancer cells</w:t>
      </w:r>
      <w:r>
        <w:rPr>
          <w:rFonts w:cstheme="minorHAnsi"/>
          <w:color w:val="000000" w:themeColor="text1"/>
          <w:kern w:val="24"/>
        </w:rPr>
        <w:t xml:space="preserve"> </w:t>
      </w:r>
      <w:r w:rsidRPr="00253783">
        <w:rPr>
          <w:rFonts w:cstheme="minorHAnsi"/>
          <w:color w:val="000000" w:themeColor="text1"/>
          <w:kern w:val="24"/>
        </w:rPr>
        <w:t>in a dose dependent manner</w:t>
      </w:r>
      <w:r>
        <w:rPr>
          <w:rFonts w:cstheme="minorHAnsi"/>
          <w:color w:val="000000" w:themeColor="text1"/>
          <w:kern w:val="24"/>
        </w:rPr>
        <w:t>,</w:t>
      </w:r>
      <w:r w:rsidRPr="004A5714">
        <w:rPr>
          <w:rFonts w:cstheme="minorHAnsi"/>
          <w:color w:val="000000" w:themeColor="text1"/>
          <w:kern w:val="24"/>
        </w:rPr>
        <w:t xml:space="preserve"> </w:t>
      </w:r>
      <w:r>
        <w:rPr>
          <w:rFonts w:cstheme="minorHAnsi"/>
          <w:color w:val="000000" w:themeColor="text1"/>
          <w:kern w:val="24"/>
        </w:rPr>
        <w:t xml:space="preserve">or </w:t>
      </w:r>
      <w:r w:rsidRPr="003D6F69">
        <w:rPr>
          <w:rFonts w:ascii="Calibri" w:hAnsi="Calibri" w:cs="Calibri"/>
        </w:rPr>
        <w:t>after neutralizing the sIFN-</w:t>
      </w:r>
      <w:r w:rsidRPr="003D6F69">
        <w:rPr>
          <w:rFonts w:ascii="Calibri" w:hAnsi="Calibri" w:cs="Calibri"/>
        </w:rPr>
        <w:sym w:font="Symbol" w:char="F067"/>
      </w:r>
      <w:r>
        <w:rPr>
          <w:rFonts w:ascii="Calibri" w:hAnsi="Calibri" w:cs="Calibri"/>
        </w:rPr>
        <w:t xml:space="preserve"> </w:t>
      </w:r>
      <w:r w:rsidRPr="003D6F69">
        <w:rPr>
          <w:rFonts w:ascii="Calibri" w:hAnsi="Calibri" w:cs="Calibri"/>
        </w:rPr>
        <w:t>in the media of activated T lymphocytes</w:t>
      </w:r>
      <w:r w:rsidRPr="00253783">
        <w:rPr>
          <w:rFonts w:cstheme="minorHAnsi"/>
          <w:color w:val="000000" w:themeColor="text1"/>
          <w:kern w:val="24"/>
        </w:rPr>
        <w:t>. Significant protein reduction is evident when using con</w:t>
      </w:r>
      <w:r>
        <w:rPr>
          <w:rFonts w:cstheme="minorHAnsi"/>
          <w:color w:val="000000" w:themeColor="text1"/>
          <w:kern w:val="24"/>
        </w:rPr>
        <w:t>centrations of IFNGR1</w:t>
      </w:r>
      <w:r w:rsidRPr="00253783">
        <w:rPr>
          <w:rFonts w:cstheme="minorHAnsi"/>
          <w:color w:val="000000" w:themeColor="text1"/>
          <w:kern w:val="24"/>
        </w:rPr>
        <w:t xml:space="preserve"> ≥ 5 µg/ml or 10 µg/ml </w:t>
      </w:r>
      <w:r>
        <w:rPr>
          <w:rFonts w:cstheme="minorHAnsi"/>
          <w:color w:val="000000" w:themeColor="text1"/>
          <w:kern w:val="24"/>
        </w:rPr>
        <w:t>hIFN-</w:t>
      </w:r>
      <w:r w:rsidRPr="00253783">
        <w:rPr>
          <w:rFonts w:cstheme="minorHAnsi"/>
          <w:color w:val="000000" w:themeColor="text1"/>
          <w:kern w:val="24"/>
        </w:rPr>
        <w:sym w:font="Symbol" w:char="F067"/>
      </w:r>
      <w:r w:rsidRPr="00253783">
        <w:rPr>
          <w:rFonts w:cstheme="minorHAnsi"/>
          <w:color w:val="000000" w:themeColor="text1"/>
          <w:kern w:val="24"/>
        </w:rPr>
        <w:t xml:space="preserve"> mAb.</w:t>
      </w:r>
      <w:r>
        <w:rPr>
          <w:rFonts w:cstheme="minorHAnsi"/>
          <w:color w:val="000000" w:themeColor="text1"/>
          <w:kern w:val="24"/>
        </w:rPr>
        <w:t xml:space="preserve"> </w:t>
      </w:r>
      <w:r w:rsidRPr="00253783">
        <w:rPr>
          <w:rFonts w:cstheme="minorHAnsi"/>
          <w:color w:val="000000" w:themeColor="text1"/>
          <w:kern w:val="24"/>
        </w:rPr>
        <w:t>The GBP1 expression was calculated after background deduction and normalizatio</w:t>
      </w:r>
      <w:r>
        <w:rPr>
          <w:rFonts w:cstheme="minorHAnsi"/>
          <w:color w:val="000000" w:themeColor="text1"/>
          <w:kern w:val="24"/>
        </w:rPr>
        <w:t>n against actin. GBP1 level-</w:t>
      </w:r>
      <w:r w:rsidRPr="003D6F69">
        <w:rPr>
          <w:rFonts w:ascii="Calibri" w:hAnsi="Calibri" w:cs="Calibri"/>
        </w:rPr>
        <w:t>fractions are relative to 10</w:t>
      </w:r>
      <w:r>
        <w:rPr>
          <w:rFonts w:ascii="Calibri" w:hAnsi="Calibri" w:cs="Calibri"/>
        </w:rPr>
        <w:t xml:space="preserve"> µg/ml </w:t>
      </w:r>
      <w:r w:rsidRPr="00253783">
        <w:rPr>
          <w:rFonts w:cstheme="minorHAnsi"/>
          <w:color w:val="000000" w:themeColor="text1"/>
          <w:kern w:val="24"/>
        </w:rPr>
        <w:t xml:space="preserve">matched </w:t>
      </w:r>
      <w:r>
        <w:rPr>
          <w:rFonts w:ascii="Calibri" w:hAnsi="Calibri" w:cs="Calibri"/>
        </w:rPr>
        <w:t>hIgG1 or hIgA2 isotype controls</w:t>
      </w:r>
      <w:r w:rsidRPr="00253783">
        <w:rPr>
          <w:rFonts w:cstheme="minorHAnsi"/>
          <w:color w:val="000000" w:themeColor="text1"/>
          <w:kern w:val="24"/>
        </w:rPr>
        <w:t xml:space="preserve">. </w:t>
      </w:r>
    </w:p>
    <w:p w:rsidR="00761F1C" w:rsidRDefault="00761F1C" w:rsidP="00761F1C">
      <w:pPr>
        <w:spacing w:line="360" w:lineRule="auto"/>
        <w:contextualSpacing/>
        <w:jc w:val="both"/>
        <w:rPr>
          <w:rFonts w:cstheme="minorHAnsi"/>
          <w:color w:val="000000" w:themeColor="text1"/>
          <w:kern w:val="24"/>
        </w:rPr>
      </w:pPr>
      <w:r>
        <w:rPr>
          <w:rFonts w:ascii="Calibri" w:hAnsi="Calibri" w:cs="Calibri"/>
        </w:rPr>
        <w:t xml:space="preserve">Bars are mean values with SD. ctr = MDA-MB-231 control cells; CM = conditioned medium; IgG1 = anti hIgG1 isotype control; </w:t>
      </w:r>
      <w:r w:rsidRPr="00037154">
        <w:rPr>
          <w:rFonts w:hAnsi="Calibri"/>
          <w:color w:val="000000" w:themeColor="text1"/>
          <w:kern w:val="24"/>
          <w:sz w:val="24"/>
          <w:szCs w:val="24"/>
        </w:rPr>
        <w:t>IFN</w:t>
      </w:r>
      <w:r w:rsidRPr="00037154">
        <w:rPr>
          <w:rFonts w:cstheme="minorHAnsi"/>
          <w:color w:val="000000" w:themeColor="text1"/>
          <w:kern w:val="24"/>
          <w:sz w:val="24"/>
          <w:szCs w:val="24"/>
          <w:lang w:val="en-GB"/>
        </w:rPr>
        <w:t>-</w:t>
      </w:r>
      <w:r w:rsidRPr="00037154">
        <w:rPr>
          <w:sz w:val="24"/>
          <w:szCs w:val="24"/>
        </w:rPr>
        <w:sym w:font="Symbol" w:char="F067"/>
      </w:r>
      <w:r>
        <w:rPr>
          <w:sz w:val="24"/>
          <w:szCs w:val="24"/>
        </w:rPr>
        <w:t xml:space="preserve"> </w:t>
      </w:r>
      <w:r>
        <w:rPr>
          <w:rFonts w:ascii="Calibri" w:hAnsi="Calibri"/>
        </w:rPr>
        <w:t>a</w:t>
      </w:r>
      <w:r w:rsidRPr="00132633">
        <w:rPr>
          <w:rFonts w:ascii="Calibri" w:hAnsi="Calibri"/>
        </w:rPr>
        <w:t>nti-hIFN-</w:t>
      </w:r>
      <w:r>
        <w:sym w:font="Symbol" w:char="F067"/>
      </w:r>
      <w:r w:rsidRPr="00132633">
        <w:rPr>
          <w:rFonts w:ascii="Calibri" w:hAnsi="Calibri"/>
        </w:rPr>
        <w:t>-IgA</w:t>
      </w:r>
      <w:r>
        <w:rPr>
          <w:rFonts w:ascii="Calibri" w:hAnsi="Calibri"/>
        </w:rPr>
        <w:t>; IgA2, anti hIgA2 isotype control; T = T lymphocytes.</w:t>
      </w:r>
      <w:r w:rsidRPr="003D6F69">
        <w:rPr>
          <w:rFonts w:ascii="Calibri" w:hAnsi="Calibri" w:cs="Calibri"/>
        </w:rPr>
        <w:t xml:space="preserve"> </w:t>
      </w:r>
      <w:r w:rsidRPr="00253783">
        <w:rPr>
          <w:rFonts w:cstheme="minorHAnsi"/>
          <w:color w:val="000000" w:themeColor="text1"/>
          <w:kern w:val="24"/>
        </w:rPr>
        <w:t>Graph is rep</w:t>
      </w:r>
      <w:r>
        <w:rPr>
          <w:rFonts w:cstheme="minorHAnsi"/>
          <w:color w:val="000000" w:themeColor="text1"/>
          <w:kern w:val="24"/>
        </w:rPr>
        <w:t>resentative of two independent W</w:t>
      </w:r>
      <w:r w:rsidRPr="00253783">
        <w:rPr>
          <w:rFonts w:cstheme="minorHAnsi"/>
          <w:color w:val="000000" w:themeColor="text1"/>
          <w:kern w:val="24"/>
        </w:rPr>
        <w:t>.</w:t>
      </w:r>
      <w:r>
        <w:rPr>
          <w:rFonts w:cstheme="minorHAnsi"/>
          <w:color w:val="000000" w:themeColor="text1"/>
          <w:kern w:val="24"/>
        </w:rPr>
        <w:t>B. analyses.</w:t>
      </w:r>
      <w:r>
        <w:rPr>
          <w:rFonts w:cstheme="minorHAnsi"/>
          <w:color w:val="000000" w:themeColor="text1"/>
          <w:kern w:val="24"/>
        </w:rPr>
        <w:br w:type="page"/>
      </w:r>
    </w:p>
    <w:p w:rsidR="00761F1C" w:rsidRDefault="00761F1C" w:rsidP="00761F1C">
      <w:pPr>
        <w:spacing w:line="360" w:lineRule="auto"/>
        <w:contextualSpacing/>
        <w:jc w:val="both"/>
        <w:rPr>
          <w:rFonts w:cstheme="minorHAnsi"/>
          <w:b/>
          <w:color w:val="000000" w:themeColor="text1"/>
          <w:kern w:val="24"/>
        </w:rPr>
      </w:pPr>
      <w:r>
        <w:rPr>
          <w:rFonts w:cstheme="minorHAnsi"/>
          <w:b/>
          <w:color w:val="000000" w:themeColor="text1"/>
          <w:kern w:val="24"/>
        </w:rPr>
        <w:lastRenderedPageBreak/>
        <w:t>Supplemental Figure 3</w:t>
      </w:r>
    </w:p>
    <w:p w:rsidR="00761F1C" w:rsidRPr="00B66CA1" w:rsidRDefault="00761F1C" w:rsidP="00761F1C">
      <w:pPr>
        <w:spacing w:after="160" w:line="360" w:lineRule="auto"/>
        <w:contextualSpacing/>
        <w:jc w:val="both"/>
        <w:rPr>
          <w:rFonts w:cstheme="minorHAnsi"/>
          <w:b/>
        </w:rPr>
      </w:pPr>
      <w:r w:rsidRPr="00B66CA1">
        <w:rPr>
          <w:rFonts w:cstheme="minorHAnsi"/>
          <w:b/>
        </w:rPr>
        <w:t>Overexpression of IFN-</w:t>
      </w:r>
      <w:r w:rsidRPr="00B66CA1">
        <w:rPr>
          <w:b/>
        </w:rPr>
        <w:sym w:font="Symbol" w:char="F067"/>
      </w:r>
      <w:r>
        <w:rPr>
          <w:rFonts w:cstheme="minorHAnsi"/>
          <w:b/>
        </w:rPr>
        <w:t>-</w:t>
      </w:r>
      <w:r w:rsidRPr="00B66CA1">
        <w:rPr>
          <w:rFonts w:cstheme="minorHAnsi"/>
          <w:b/>
        </w:rPr>
        <w:t>inducible chemokines in primary breast cancer samples of patients who developed brain metastasis.</w:t>
      </w:r>
    </w:p>
    <w:p w:rsidR="00761F1C" w:rsidRPr="00247E79" w:rsidRDefault="00761F1C" w:rsidP="00761F1C">
      <w:pPr>
        <w:spacing w:line="360" w:lineRule="auto"/>
        <w:contextualSpacing/>
        <w:jc w:val="both"/>
        <w:rPr>
          <w:rFonts w:cstheme="minorHAnsi"/>
          <w:b/>
          <w:color w:val="000000" w:themeColor="text1"/>
          <w:kern w:val="24"/>
        </w:rPr>
      </w:pPr>
    </w:p>
    <w:p w:rsidR="00761F1C" w:rsidRPr="00253783" w:rsidRDefault="00761F1C" w:rsidP="00761F1C">
      <w:pPr>
        <w:spacing w:line="360" w:lineRule="auto"/>
        <w:contextualSpacing/>
        <w:jc w:val="both"/>
        <w:rPr>
          <w:rFonts w:cstheme="minorHAnsi"/>
          <w:color w:val="000000" w:themeColor="text1"/>
          <w:kern w:val="24"/>
        </w:rPr>
      </w:pPr>
      <w:r w:rsidRPr="001627E2">
        <w:rPr>
          <w:rFonts w:cstheme="minorHAnsi"/>
          <w:noProof/>
          <w:sz w:val="24"/>
          <w:szCs w:val="24"/>
          <w:lang w:val="nl-NL" w:eastAsia="nl-NL"/>
        </w:rPr>
        <w:drawing>
          <wp:inline distT="0" distB="0" distL="0" distR="0" wp14:anchorId="05A36E28" wp14:editId="69C597AC">
            <wp:extent cx="5760720" cy="4254127"/>
            <wp:effectExtent l="0" t="0" r="0" b="0"/>
            <wp:docPr id="10" name="Picture 8" descr="D:\Quarentine Stuff\Articles\My submitted articles\The role of IFNg\Submission to Cancer Immunology Research_Dec2020\Illustrator_Figures\JPEG\Figure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Quarentine Stuff\Articles\My submitted articles\The role of IFNg\Submission to Cancer Immunology Research_Dec2020\Illustrator_Figures\JPEG\Figure 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54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F1C" w:rsidRPr="0030298F" w:rsidRDefault="00761F1C" w:rsidP="00761F1C">
      <w:pPr>
        <w:spacing w:after="160" w:line="360" w:lineRule="auto"/>
        <w:contextualSpacing/>
        <w:jc w:val="both"/>
        <w:rPr>
          <w:rFonts w:hAnsi="Calibri"/>
          <w:color w:val="000000" w:themeColor="text1"/>
          <w:kern w:val="24"/>
        </w:rPr>
      </w:pPr>
      <w:r w:rsidRPr="00B66CA1">
        <w:rPr>
          <w:rFonts w:cstheme="minorHAnsi"/>
          <w:b/>
        </w:rPr>
        <w:t>Legends:</w:t>
      </w:r>
      <w:r w:rsidRPr="00B66CA1">
        <w:rPr>
          <w:rFonts w:cstheme="minorHAnsi"/>
          <w:b/>
        </w:rPr>
        <w:br/>
      </w:r>
      <w:r w:rsidRPr="00B66CA1">
        <w:rPr>
          <w:rFonts w:hAnsi="Calibri"/>
          <w:color w:val="000000" w:themeColor="text1"/>
          <w:kern w:val="24"/>
        </w:rPr>
        <w:t>CXCL9, -10, -11/CXCR3 axis and IFN-</w:t>
      </w:r>
      <w:r w:rsidRPr="00B66CA1">
        <w:sym w:font="Symbol" w:char="F067"/>
      </w:r>
      <w:r w:rsidRPr="00B66CA1">
        <w:rPr>
          <w:i/>
        </w:rPr>
        <w:t xml:space="preserve"> </w:t>
      </w:r>
      <w:r w:rsidRPr="00B66CA1">
        <w:rPr>
          <w:rFonts w:hAnsi="Calibri"/>
          <w:bCs/>
          <w:color w:val="000000" w:themeColor="text1"/>
          <w:kern w:val="24"/>
        </w:rPr>
        <w:t>are overexpressed in primary breast cancer samples of patients who developed brain metastasis (a-e). S</w:t>
      </w:r>
      <w:r w:rsidRPr="00B66CA1">
        <w:rPr>
          <w:rFonts w:hAnsi="Calibri"/>
          <w:color w:val="000000" w:themeColor="text1"/>
          <w:kern w:val="24"/>
        </w:rPr>
        <w:t>olid lines indicate the mean gene expression and the error bar</w:t>
      </w:r>
      <w:r>
        <w:rPr>
          <w:rFonts w:hAnsi="Calibri"/>
          <w:color w:val="000000" w:themeColor="text1"/>
          <w:kern w:val="24"/>
        </w:rPr>
        <w:t>s</w:t>
      </w:r>
      <w:r w:rsidRPr="00B66CA1">
        <w:rPr>
          <w:rFonts w:hAnsi="Calibri"/>
          <w:color w:val="000000" w:themeColor="text1"/>
          <w:kern w:val="24"/>
        </w:rPr>
        <w:t xml:space="preserve"> the SEM. Normalized log 2-transformed gene expression </w:t>
      </w:r>
      <w:r>
        <w:rPr>
          <w:rFonts w:hAnsi="Calibri"/>
          <w:color w:val="000000" w:themeColor="text1"/>
          <w:kern w:val="24"/>
        </w:rPr>
        <w:t>data were used to calculate significance</w:t>
      </w:r>
      <w:r w:rsidRPr="00B66CA1">
        <w:rPr>
          <w:rFonts w:hAnsi="Calibri"/>
          <w:color w:val="000000" w:themeColor="text1"/>
          <w:kern w:val="24"/>
        </w:rPr>
        <w:t xml:space="preserve"> by the two-tailed unpaired Student’s </w:t>
      </w:r>
      <w:r w:rsidRPr="00B04982">
        <w:rPr>
          <w:rFonts w:hAnsi="Calibri"/>
          <w:i/>
          <w:color w:val="000000" w:themeColor="text1"/>
          <w:kern w:val="24"/>
        </w:rPr>
        <w:t>t</w:t>
      </w:r>
      <w:r w:rsidRPr="00B66CA1">
        <w:rPr>
          <w:rFonts w:hAnsi="Calibri"/>
          <w:color w:val="000000" w:themeColor="text1"/>
          <w:kern w:val="24"/>
        </w:rPr>
        <w:t xml:space="preserve">-test. </w:t>
      </w:r>
      <w:r>
        <w:rPr>
          <w:rFonts w:hAnsi="Calibri"/>
          <w:color w:val="000000" w:themeColor="text1"/>
          <w:kern w:val="24"/>
        </w:rPr>
        <w:t>(BM+,</w:t>
      </w:r>
      <w:r w:rsidRPr="00B66CA1">
        <w:rPr>
          <w:rFonts w:hAnsi="Calibri"/>
          <w:color w:val="000000" w:themeColor="text1"/>
          <w:kern w:val="24"/>
        </w:rPr>
        <w:t xml:space="preserve"> primary breast cancer sample of patients</w:t>
      </w:r>
      <w:r>
        <w:rPr>
          <w:rFonts w:hAnsi="Calibri"/>
          <w:color w:val="000000" w:themeColor="text1"/>
          <w:kern w:val="24"/>
        </w:rPr>
        <w:t xml:space="preserve"> who developed brain metastasis;</w:t>
      </w:r>
      <w:r w:rsidRPr="00B66CA1">
        <w:rPr>
          <w:rFonts w:hAnsi="Calibri"/>
          <w:color w:val="000000" w:themeColor="text1"/>
          <w:kern w:val="24"/>
        </w:rPr>
        <w:t xml:space="preserve">  BM-</w:t>
      </w:r>
      <w:r>
        <w:rPr>
          <w:rFonts w:hAnsi="Calibri"/>
          <w:color w:val="000000" w:themeColor="text1"/>
          <w:kern w:val="24"/>
        </w:rPr>
        <w:t>,</w:t>
      </w:r>
      <w:r w:rsidRPr="00B66CA1">
        <w:rPr>
          <w:rFonts w:hAnsi="Calibri"/>
          <w:color w:val="000000" w:themeColor="text1"/>
          <w:kern w:val="24"/>
        </w:rPr>
        <w:t xml:space="preserve"> primary breast cancer sample of patients who developed metastasis at sites other than brain).</w:t>
      </w:r>
      <w:bookmarkStart w:id="0" w:name="OLE_LINK5"/>
      <w:bookmarkEnd w:id="0"/>
    </w:p>
    <w:p w:rsidR="00513CA1" w:rsidRDefault="00761F1C">
      <w:bookmarkStart w:id="1" w:name="_GoBack"/>
      <w:bookmarkEnd w:id="1"/>
    </w:p>
    <w:sectPr w:rsidR="00513CA1" w:rsidSect="00306D4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712333"/>
      <w:docPartObj>
        <w:docPartGallery w:val="Page Numbers (Bottom of Page)"/>
        <w:docPartUnique/>
      </w:docPartObj>
    </w:sdtPr>
    <w:sdtEndPr/>
    <w:sdtContent>
      <w:p w:rsidR="006A5169" w:rsidRDefault="00761F1C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61F1C">
          <w:rPr>
            <w:noProof/>
            <w:lang w:val="nl-NL"/>
          </w:rPr>
          <w:t>3</w:t>
        </w:r>
        <w:r>
          <w:fldChar w:fldCharType="end"/>
        </w:r>
      </w:p>
    </w:sdtContent>
  </w:sdt>
  <w:p w:rsidR="006A5169" w:rsidRDefault="00761F1C">
    <w:pPr>
      <w:pStyle w:val="Voetteks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169" w:rsidRDefault="00761F1C" w:rsidP="001909AE">
    <w:pPr>
      <w:spacing w:after="160" w:line="259" w:lineRule="auto"/>
      <w:jc w:val="right"/>
      <w:rPr>
        <w:rFonts w:ascii="Calibri" w:hAnsi="Calibri"/>
        <w:u w:val="single"/>
      </w:rPr>
    </w:pPr>
    <w:r>
      <w:rPr>
        <w:rFonts w:ascii="Calibri" w:hAnsi="Calibri"/>
      </w:rPr>
      <w:t xml:space="preserve">Involvement of T lymphocyte </w:t>
    </w:r>
    <w:r w:rsidRPr="002F2D2B">
      <w:rPr>
        <w:rFonts w:ascii="Calibri" w:hAnsi="Calibri"/>
      </w:rPr>
      <w:t>IFN-</w:t>
    </w:r>
    <w:r w:rsidRPr="002F2D2B">
      <w:sym w:font="Symbol" w:char="F067"/>
    </w:r>
    <w:r w:rsidRPr="002F2D2B">
      <w:t xml:space="preserve"> </w:t>
    </w:r>
    <w:r>
      <w:t>in breast cancer brain metastasis</w:t>
    </w:r>
  </w:p>
  <w:p w:rsidR="006A5169" w:rsidRDefault="00761F1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F1C"/>
    <w:rsid w:val="005552F9"/>
    <w:rsid w:val="00761F1C"/>
    <w:rsid w:val="00C1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C86BC-218F-4936-A308-56F948CB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61F1C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61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61F1C"/>
  </w:style>
  <w:style w:type="paragraph" w:styleId="Voettekst">
    <w:name w:val="footer"/>
    <w:basedOn w:val="Standaard"/>
    <w:link w:val="VoettekstChar"/>
    <w:uiPriority w:val="99"/>
    <w:unhideWhenUsed/>
    <w:rsid w:val="00761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61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340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Erasmus MC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J.M. Kros</dc:creator>
  <cp:keywords/>
  <dc:description/>
  <cp:lastModifiedBy>J.M. Kros</cp:lastModifiedBy>
  <cp:revision>1</cp:revision>
  <dcterms:created xsi:type="dcterms:W3CDTF">2023-05-25T09:36:00Z</dcterms:created>
  <dcterms:modified xsi:type="dcterms:W3CDTF">2023-05-25T09:37:00Z</dcterms:modified>
</cp:coreProperties>
</file>