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726B" w14:textId="77BE69D3" w:rsidR="002D6BD2" w:rsidRDefault="00FF2D82" w:rsidP="002D6BD2">
      <w:pPr>
        <w:rPr>
          <w:rFonts w:ascii="Palatino Linotype" w:hAnsi="Palatino Linotype"/>
        </w:rPr>
      </w:pPr>
      <w:r>
        <w:rPr>
          <w:noProof/>
        </w:rPr>
        <w:drawing>
          <wp:inline distT="0" distB="0" distL="0" distR="0" wp14:anchorId="40EA436A" wp14:editId="22305BA9">
            <wp:extent cx="6152515" cy="3344545"/>
            <wp:effectExtent l="0" t="0" r="635" b="8255"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26FD9A15-F6D4-4B1A-8E4B-E5AB82DF146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2284D05C" w:rsidR="00BE4D3F" w:rsidRDefault="00C7174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1.3</w:t>
      </w:r>
      <w:r w:rsidRPr="00A478C2">
        <w:rPr>
          <w:rFonts w:ascii="Palatino Linotype" w:hAnsi="Palatino Linotype"/>
        </w:rPr>
        <w:t>.</w:t>
      </w:r>
      <w:r w:rsidRPr="00FF2D82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CF, PLI and PIN indices for the former vineyards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915AB"/>
    <w:rsid w:val="000E498B"/>
    <w:rsid w:val="000E5D32"/>
    <w:rsid w:val="001472A9"/>
    <w:rsid w:val="00153C19"/>
    <w:rsid w:val="00172978"/>
    <w:rsid w:val="00183DAE"/>
    <w:rsid w:val="001D3D2D"/>
    <w:rsid w:val="0020063B"/>
    <w:rsid w:val="00292681"/>
    <w:rsid w:val="002D4121"/>
    <w:rsid w:val="002D6BD2"/>
    <w:rsid w:val="00352997"/>
    <w:rsid w:val="00392530"/>
    <w:rsid w:val="003A5142"/>
    <w:rsid w:val="004C57FE"/>
    <w:rsid w:val="00570818"/>
    <w:rsid w:val="0057431D"/>
    <w:rsid w:val="005841C3"/>
    <w:rsid w:val="005D6D05"/>
    <w:rsid w:val="00666C1B"/>
    <w:rsid w:val="0068572E"/>
    <w:rsid w:val="006D0711"/>
    <w:rsid w:val="006D7731"/>
    <w:rsid w:val="00721324"/>
    <w:rsid w:val="00773FF7"/>
    <w:rsid w:val="007E350F"/>
    <w:rsid w:val="0083069C"/>
    <w:rsid w:val="00890BBB"/>
    <w:rsid w:val="008D73C7"/>
    <w:rsid w:val="00922680"/>
    <w:rsid w:val="009A17C4"/>
    <w:rsid w:val="009F34E0"/>
    <w:rsid w:val="009F3538"/>
    <w:rsid w:val="00A21A18"/>
    <w:rsid w:val="00A478C2"/>
    <w:rsid w:val="00A954BE"/>
    <w:rsid w:val="00B13AFD"/>
    <w:rsid w:val="00B22163"/>
    <w:rsid w:val="00BE4D3F"/>
    <w:rsid w:val="00C04115"/>
    <w:rsid w:val="00C0518D"/>
    <w:rsid w:val="00C71746"/>
    <w:rsid w:val="00D35B88"/>
    <w:rsid w:val="00D36E5B"/>
    <w:rsid w:val="00D410A6"/>
    <w:rsid w:val="00D90187"/>
    <w:rsid w:val="00DC6CA9"/>
    <w:rsid w:val="00DD1929"/>
    <w:rsid w:val="00E0469E"/>
    <w:rsid w:val="00E24391"/>
    <w:rsid w:val="00ED177B"/>
    <w:rsid w:val="00F21A60"/>
    <w:rsid w:val="00F751B2"/>
    <w:rsid w:val="00FC22C9"/>
    <w:rsid w:val="00FC5928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7174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8"/>
          <c:order val="8"/>
          <c:tx>
            <c:strRef>
              <c:f>'Cont_Factor (CF)_PLI_graf'!$S$1</c:f>
              <c:strCache>
                <c:ptCount val="1"/>
                <c:pt idx="0">
                  <c:v>PLI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(CF)_PLI_graf'!$S$27:$S$36</c:f>
              <c:numCache>
                <c:formatCode>0.00</c:formatCode>
                <c:ptCount val="10"/>
                <c:pt idx="0">
                  <c:v>2.2153779906909898</c:v>
                </c:pt>
                <c:pt idx="1">
                  <c:v>2.4889290499019041</c:v>
                </c:pt>
                <c:pt idx="2">
                  <c:v>2.0205671127502765</c:v>
                </c:pt>
                <c:pt idx="3">
                  <c:v>2.3325800104000427</c:v>
                </c:pt>
                <c:pt idx="4">
                  <c:v>1.132219957341946</c:v>
                </c:pt>
                <c:pt idx="5">
                  <c:v>0.94202632157467747</c:v>
                </c:pt>
                <c:pt idx="6">
                  <c:v>0.79903454880241931</c:v>
                </c:pt>
                <c:pt idx="7">
                  <c:v>2.9230927430012144</c:v>
                </c:pt>
                <c:pt idx="8">
                  <c:v>2.0155053935270177</c:v>
                </c:pt>
                <c:pt idx="9">
                  <c:v>1.2885388984385084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00-470A-BED6-FED50AE28B3A}"/>
            </c:ext>
          </c:extLst>
        </c:ser>
        <c:ser>
          <c:idx val="9"/>
          <c:order val="9"/>
          <c:tx>
            <c:strRef>
              <c:f>'Cont_Factor (CF)_PLI_graf'!$T$1</c:f>
              <c:strCache>
                <c:ptCount val="1"/>
                <c:pt idx="0">
                  <c:v>PIN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(CF)_PLI_graf'!$T$27:$T$36</c:f>
              <c:numCache>
                <c:formatCode>General</c:formatCode>
                <c:ptCount val="10"/>
                <c:pt idx="0">
                  <c:v>1.7272589172510027</c:v>
                </c:pt>
                <c:pt idx="1">
                  <c:v>2.5809363603563718</c:v>
                </c:pt>
                <c:pt idx="2">
                  <c:v>1.9064292599705095</c:v>
                </c:pt>
                <c:pt idx="3">
                  <c:v>1.8657339981283174</c:v>
                </c:pt>
                <c:pt idx="4">
                  <c:v>1.2205426293152477</c:v>
                </c:pt>
                <c:pt idx="5">
                  <c:v>1.3428950763064575</c:v>
                </c:pt>
                <c:pt idx="6">
                  <c:v>1.2568212740186022</c:v>
                </c:pt>
                <c:pt idx="7">
                  <c:v>11.916280293183467</c:v>
                </c:pt>
                <c:pt idx="8">
                  <c:v>1.7810532228047207</c:v>
                </c:pt>
                <c:pt idx="9">
                  <c:v>1.1107023572820935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00-470A-BED6-FED50AE28B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94424368"/>
        <c:axId val="2066047952"/>
      </c:barChart>
      <c:lineChart>
        <c:grouping val="standard"/>
        <c:varyColors val="0"/>
        <c:ser>
          <c:idx val="2"/>
          <c:order val="2"/>
          <c:tx>
            <c:strRef>
              <c:f>'Cont_Factor (CF)_PLI_graf'!$M$1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val>
            <c:numRef>
              <c:f>'Cont_Factor (CF)_PLI_graf'!$M$27:$M$36</c:f>
            </c:numRef>
          </c:val>
          <c:smooth val="0"/>
          <c:extLst>
            <c:ext xmlns:c16="http://schemas.microsoft.com/office/drawing/2014/chart" uri="{C3380CC4-5D6E-409C-BE32-E72D297353CC}">
              <c16:uniqueId val="{00000002-F800-470A-BED6-FED50AE28B3A}"/>
            </c:ext>
          </c:extLst>
        </c:ser>
        <c:ser>
          <c:idx val="7"/>
          <c:order val="7"/>
          <c:tx>
            <c:strRef>
              <c:f>'Cont_Factor (CF)_PLI_graf'!$R$1</c:f>
              <c:strCache>
                <c:ptCount val="1"/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(CF)_PLI_graf'!$R$27:$R$36</c:f>
            </c:numRef>
          </c:val>
          <c:smooth val="0"/>
          <c:extLst>
            <c:ext xmlns:c16="http://schemas.microsoft.com/office/drawing/2014/chart" uri="{C3380CC4-5D6E-409C-BE32-E72D297353CC}">
              <c16:uniqueId val="{00000003-F800-470A-BED6-FED50AE28B3A}"/>
            </c:ext>
          </c:extLst>
        </c:ser>
        <c:ser>
          <c:idx val="0"/>
          <c:order val="0"/>
          <c:tx>
            <c:strRef>
              <c:f>'Cont_Factor (CF)_PLI_graf'!$K$1</c:f>
              <c:strCache>
                <c:ptCount val="1"/>
                <c:pt idx="0">
                  <c:v>CF_Cu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'Cont_Factor (CF)_PLI_graf'!$K$27:$K$36</c:f>
              <c:numCache>
                <c:formatCode>0.0</c:formatCode>
                <c:ptCount val="10"/>
                <c:pt idx="0">
                  <c:v>9.6214148205182664</c:v>
                </c:pt>
                <c:pt idx="1">
                  <c:v>7.7466762599893473</c:v>
                </c:pt>
                <c:pt idx="2">
                  <c:v>4.8348154263701062</c:v>
                </c:pt>
                <c:pt idx="3">
                  <c:v>9.4076372328764215</c:v>
                </c:pt>
                <c:pt idx="4">
                  <c:v>5.8421578377096477</c:v>
                </c:pt>
                <c:pt idx="5">
                  <c:v>2.6252316742861859</c:v>
                </c:pt>
                <c:pt idx="6">
                  <c:v>2.7082566810280682</c:v>
                </c:pt>
                <c:pt idx="7">
                  <c:v>4.635019998101142</c:v>
                </c:pt>
                <c:pt idx="8">
                  <c:v>4.8439731637658872</c:v>
                </c:pt>
                <c:pt idx="9">
                  <c:v>4.489459305889163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800-470A-BED6-FED50AE28B3A}"/>
            </c:ext>
          </c:extLst>
        </c:ser>
        <c:ser>
          <c:idx val="1"/>
          <c:order val="1"/>
          <c:tx>
            <c:strRef>
              <c:f>'Cont_Factor (CF)_PLI_graf'!$L$1</c:f>
              <c:strCache>
                <c:ptCount val="1"/>
                <c:pt idx="0">
                  <c:v>CF_Zn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'Cont_Factor (CF)_PLI_graf'!$L$27:$L$36</c:f>
              <c:numCache>
                <c:formatCode>0.0</c:formatCode>
                <c:ptCount val="10"/>
                <c:pt idx="0">
                  <c:v>6.1789570806954286</c:v>
                </c:pt>
                <c:pt idx="1">
                  <c:v>6.384842419602613</c:v>
                </c:pt>
                <c:pt idx="2">
                  <c:v>3.5448514199643646</c:v>
                </c:pt>
                <c:pt idx="3">
                  <c:v>6.4773720759384474</c:v>
                </c:pt>
                <c:pt idx="4">
                  <c:v>1.2819462941473756</c:v>
                </c:pt>
                <c:pt idx="5">
                  <c:v>1.5709563970695777</c:v>
                </c:pt>
                <c:pt idx="6">
                  <c:v>1.3676216575320541</c:v>
                </c:pt>
                <c:pt idx="7">
                  <c:v>4.1376043363645882</c:v>
                </c:pt>
                <c:pt idx="8">
                  <c:v>3.68821506660169</c:v>
                </c:pt>
                <c:pt idx="9">
                  <c:v>3.3441560950921119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800-470A-BED6-FED50AE28B3A}"/>
            </c:ext>
          </c:extLst>
        </c:ser>
        <c:ser>
          <c:idx val="3"/>
          <c:order val="3"/>
          <c:tx>
            <c:strRef>
              <c:f>'Cont_Factor (CF)_PLI_graf'!$N$1</c:f>
              <c:strCache>
                <c:ptCount val="1"/>
                <c:pt idx="0">
                  <c:v>CF_Mn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'Cont_Factor (CF)_PLI_graf'!$N$27:$N$36</c:f>
              <c:numCache>
                <c:formatCode>0.0</c:formatCode>
                <c:ptCount val="10"/>
                <c:pt idx="0">
                  <c:v>2.086046705542592</c:v>
                </c:pt>
                <c:pt idx="1">
                  <c:v>0.88819545204500205</c:v>
                </c:pt>
                <c:pt idx="2">
                  <c:v>0.97864794599215776</c:v>
                </c:pt>
                <c:pt idx="3">
                  <c:v>1.8232205008551878</c:v>
                </c:pt>
                <c:pt idx="4">
                  <c:v>0.47890698122876968</c:v>
                </c:pt>
                <c:pt idx="5">
                  <c:v>0.57904220400119122</c:v>
                </c:pt>
                <c:pt idx="6">
                  <c:v>0.69960789827055758</c:v>
                </c:pt>
                <c:pt idx="7">
                  <c:v>0.71757512813668289</c:v>
                </c:pt>
                <c:pt idx="8">
                  <c:v>0.90912512987240712</c:v>
                </c:pt>
                <c:pt idx="9">
                  <c:v>1.7810768137338522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F800-470A-BED6-FED50AE28B3A}"/>
            </c:ext>
          </c:extLst>
        </c:ser>
        <c:ser>
          <c:idx val="6"/>
          <c:order val="6"/>
          <c:tx>
            <c:strRef>
              <c:f>'Cont_Factor (CF)_PLI_graf'!$Q$1</c:f>
              <c:strCache>
                <c:ptCount val="1"/>
                <c:pt idx="0">
                  <c:v>CF_Pb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(CF)_PLI_graf'!$Q$27:$Q$36</c:f>
              <c:numCache>
                <c:formatCode>0.0</c:formatCode>
                <c:ptCount val="10"/>
                <c:pt idx="0">
                  <c:v>1.0938214263588057</c:v>
                </c:pt>
                <c:pt idx="1">
                  <c:v>0.98603929275435365</c:v>
                </c:pt>
                <c:pt idx="2">
                  <c:v>0.96027070740233922</c:v>
                </c:pt>
                <c:pt idx="3">
                  <c:v>1.4668703399506091</c:v>
                </c:pt>
                <c:pt idx="4">
                  <c:v>0.91241573608738935</c:v>
                </c:pt>
                <c:pt idx="5">
                  <c:v>0.42224816097625445</c:v>
                </c:pt>
                <c:pt idx="6">
                  <c:v>0.19335408694592707</c:v>
                </c:pt>
                <c:pt idx="7">
                  <c:v>1.4255081100663745</c:v>
                </c:pt>
                <c:pt idx="8">
                  <c:v>0.95909296949056178</c:v>
                </c:pt>
                <c:pt idx="9">
                  <c:v>0.36882163874425555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800-470A-BED6-FED50AE28B3A}"/>
            </c:ext>
          </c:extLst>
        </c:ser>
        <c:ser>
          <c:idx val="4"/>
          <c:order val="4"/>
          <c:tx>
            <c:strRef>
              <c:f>'Cont_Factor (CF)_PLI_graf'!$O$1</c:f>
              <c:strCache>
                <c:ptCount val="1"/>
                <c:pt idx="0">
                  <c:v>CF_Ni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'Cont_Factor (CF)_PLI_graf'!$O$27:$O$36</c:f>
              <c:numCache>
                <c:formatCode>0.0</c:formatCode>
                <c:ptCount val="10"/>
                <c:pt idx="0">
                  <c:v>0.64656839819271772</c:v>
                </c:pt>
                <c:pt idx="1">
                  <c:v>2.4583628027348201</c:v>
                </c:pt>
                <c:pt idx="2">
                  <c:v>2.6567572859391113</c:v>
                </c:pt>
                <c:pt idx="3">
                  <c:v>0.66231804635801605</c:v>
                </c:pt>
                <c:pt idx="4">
                  <c:v>0.6858599566998973</c:v>
                </c:pt>
                <c:pt idx="5">
                  <c:v>0.61849730743753872</c:v>
                </c:pt>
                <c:pt idx="6">
                  <c:v>0.4985836180631375</c:v>
                </c:pt>
                <c:pt idx="7">
                  <c:v>2.8591563231032326</c:v>
                </c:pt>
                <c:pt idx="8">
                  <c:v>2.9570236941739414</c:v>
                </c:pt>
                <c:pt idx="9">
                  <c:v>0.58563912036703869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F800-470A-BED6-FED50AE28B3A}"/>
            </c:ext>
          </c:extLst>
        </c:ser>
        <c:ser>
          <c:idx val="5"/>
          <c:order val="5"/>
          <c:tx>
            <c:strRef>
              <c:f>'Cont_Factor (CF)_PLI_graf'!$P$1</c:f>
              <c:strCache>
                <c:ptCount val="1"/>
                <c:pt idx="0">
                  <c:v>CF_Cd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'Cont_Factor (CF)_PLI_graf'!$P$27:$P$36</c:f>
              <c:numCache>
                <c:formatCode>0.0</c:formatCode>
                <c:ptCount val="10"/>
                <c:pt idx="0">
                  <c:v>1.347869898309819</c:v>
                </c:pt>
                <c:pt idx="1">
                  <c:v>2.2323421907274192</c:v>
                </c:pt>
                <c:pt idx="2">
                  <c:v>1.5903389437753219</c:v>
                </c:pt>
                <c:pt idx="3">
                  <c:v>1.4922527187105183</c:v>
                </c:pt>
                <c:pt idx="4">
                  <c:v>0.93856063473621443</c:v>
                </c:pt>
                <c:pt idx="5">
                  <c:v>1.1205485067018761</c:v>
                </c:pt>
                <c:pt idx="6">
                  <c:v>1.0418171186009437</c:v>
                </c:pt>
                <c:pt idx="7">
                  <c:v>11.12192666829803</c:v>
                </c:pt>
                <c:pt idx="8">
                  <c:v>1.4552802900259472</c:v>
                </c:pt>
                <c:pt idx="9">
                  <c:v>0.79245662146172713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F800-470A-BED6-FED50AE28B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3636048"/>
        <c:axId val="1933636464"/>
      </c:lineChart>
      <c:catAx>
        <c:axId val="1933636048"/>
        <c:scaling>
          <c:orientation val="minMax"/>
        </c:scaling>
        <c:delete val="0"/>
        <c:axPos val="b"/>
        <c:numFmt formatCode="&quot;site&quot;\ @\ &quot;#&quot;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464"/>
        <c:crosses val="autoZero"/>
        <c:auto val="0"/>
        <c:lblAlgn val="ctr"/>
        <c:lblOffset val="100"/>
        <c:noMultiLvlLbl val="0"/>
      </c:catAx>
      <c:valAx>
        <c:axId val="1933636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Contamination factor (CF)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048"/>
        <c:crosses val="autoZero"/>
        <c:crossBetween val="between"/>
      </c:valAx>
      <c:valAx>
        <c:axId val="2066047952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 sz="1000" b="0" i="0" baseline="0">
                    <a:effectLst/>
                  </a:rPr>
                  <a:t>Pollution load index (PLI) / </a:t>
                </a:r>
              </a:p>
              <a:p>
                <a:pPr>
                  <a:defRPr/>
                </a:pPr>
                <a:r>
                  <a:rPr lang="en-US" sz="1000" b="0" i="0" baseline="0">
                    <a:effectLst/>
                  </a:rPr>
                  <a:t>Nemerow Pollution Index (PIN)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794424368"/>
        <c:crosses val="max"/>
        <c:crossBetween val="between"/>
      </c:valAx>
      <c:catAx>
        <c:axId val="1794424368"/>
        <c:scaling>
          <c:orientation val="minMax"/>
        </c:scaling>
        <c:delete val="1"/>
        <c:axPos val="b"/>
        <c:majorTickMark val="out"/>
        <c:minorTickMark val="none"/>
        <c:tickLblPos val="nextTo"/>
        <c:crossAx val="20660479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2023-04-19T16:11:00Z</dcterms:created>
  <dcterms:modified xsi:type="dcterms:W3CDTF">2023-04-19T16:13:00Z</dcterms:modified>
</cp:coreProperties>
</file>